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50" w:rsidRDefault="003D1A50" w:rsidP="003D1A50">
      <w:pPr>
        <w:pStyle w:val="a3"/>
        <w:suppressAutoHyphens w:val="0"/>
        <w:ind w:left="34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C445E32" wp14:editId="45DE9887">
            <wp:extent cx="5939790" cy="192799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50" w:rsidRPr="003D1A50" w:rsidRDefault="003D1A50" w:rsidP="003D1A50">
      <w:pPr>
        <w:pStyle w:val="a3"/>
        <w:suppressAutoHyphens w:val="0"/>
        <w:ind w:left="34" w:hanging="34"/>
        <w:jc w:val="center"/>
        <w:rPr>
          <w:rFonts w:ascii="Times New Roman" w:hAnsi="Times New Roman"/>
          <w:b/>
          <w:sz w:val="28"/>
          <w:szCs w:val="26"/>
        </w:rPr>
      </w:pPr>
      <w:r w:rsidRPr="003D1A50">
        <w:rPr>
          <w:rFonts w:ascii="Times New Roman" w:hAnsi="Times New Roman"/>
          <w:b/>
          <w:sz w:val="28"/>
          <w:szCs w:val="26"/>
        </w:rPr>
        <w:t xml:space="preserve">Справка </w:t>
      </w:r>
    </w:p>
    <w:p w:rsidR="003D1A50" w:rsidRPr="003D1A50" w:rsidRDefault="003D1A50" w:rsidP="003D1A50">
      <w:pPr>
        <w:pStyle w:val="a3"/>
        <w:suppressAutoHyphens w:val="0"/>
        <w:ind w:left="34" w:hanging="34"/>
        <w:jc w:val="center"/>
        <w:rPr>
          <w:rFonts w:ascii="Times New Roman" w:hAnsi="Times New Roman"/>
          <w:b/>
          <w:sz w:val="28"/>
          <w:szCs w:val="26"/>
        </w:rPr>
      </w:pPr>
      <w:r w:rsidRPr="003D1A50">
        <w:rPr>
          <w:rFonts w:ascii="Times New Roman" w:hAnsi="Times New Roman"/>
          <w:b/>
          <w:sz w:val="28"/>
          <w:szCs w:val="26"/>
        </w:rPr>
        <w:t xml:space="preserve">о проведении дополнительных занятий с целью ликвидации отставания </w:t>
      </w:r>
    </w:p>
    <w:p w:rsidR="003D1A50" w:rsidRPr="003D1A50" w:rsidRDefault="003D1A50" w:rsidP="003D1A50">
      <w:pPr>
        <w:pStyle w:val="a3"/>
        <w:suppressAutoHyphens w:val="0"/>
        <w:ind w:left="34" w:hanging="34"/>
        <w:jc w:val="center"/>
        <w:rPr>
          <w:rFonts w:ascii="Times New Roman" w:hAnsi="Times New Roman"/>
          <w:b/>
          <w:sz w:val="28"/>
          <w:szCs w:val="26"/>
        </w:rPr>
      </w:pPr>
      <w:r w:rsidRPr="003D1A50">
        <w:rPr>
          <w:rFonts w:ascii="Times New Roman" w:hAnsi="Times New Roman"/>
          <w:b/>
          <w:sz w:val="28"/>
          <w:szCs w:val="26"/>
        </w:rPr>
        <w:t>в учебной программе</w:t>
      </w:r>
    </w:p>
    <w:p w:rsidR="003D1A50" w:rsidRDefault="003D1A50" w:rsidP="003D1A50">
      <w:pPr>
        <w:pStyle w:val="a3"/>
        <w:suppressAutoHyphens w:val="0"/>
        <w:ind w:left="34" w:firstLine="851"/>
        <w:jc w:val="both"/>
        <w:rPr>
          <w:rFonts w:ascii="Times New Roman" w:hAnsi="Times New Roman"/>
          <w:sz w:val="28"/>
          <w:szCs w:val="26"/>
        </w:rPr>
      </w:pPr>
    </w:p>
    <w:p w:rsidR="003D1A50" w:rsidRDefault="003D1A50" w:rsidP="003D1A50">
      <w:pPr>
        <w:pStyle w:val="a3"/>
        <w:suppressAutoHyphens w:val="0"/>
        <w:ind w:left="34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целью реализации Дорожной карты  программы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антирисковых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мер по направлению </w:t>
      </w:r>
      <w:bookmarkStart w:id="0" w:name="_Hlk99102123"/>
      <w:r>
        <w:rPr>
          <w:rFonts w:ascii="Times New Roman" w:hAnsi="Times New Roman" w:cs="Times New Roman"/>
          <w:sz w:val="28"/>
          <w:szCs w:val="28"/>
        </w:rPr>
        <w:t xml:space="preserve"> «Высокая доля обучающихся с риском учебной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бюджетного учреждения средней общеобразовательной школы № 34 в рамках проекта «500+» </w:t>
      </w:r>
      <w:r>
        <w:rPr>
          <w:rFonts w:ascii="Times New Roman" w:hAnsi="Times New Roman" w:cs="Times New Roman"/>
          <w:bCs/>
          <w:sz w:val="28"/>
          <w:szCs w:val="28"/>
        </w:rPr>
        <w:t xml:space="preserve">(1 этап) в МОБУСОШ № 34 в период апреля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ая 2022 года о</w:t>
      </w:r>
      <w:r>
        <w:rPr>
          <w:rFonts w:ascii="Times New Roman" w:hAnsi="Times New Roman"/>
          <w:sz w:val="28"/>
          <w:szCs w:val="26"/>
        </w:rPr>
        <w:t xml:space="preserve">рганизовано проведение дополнительных занятий по ликвидации отставаний в учебной программе по предметам учебного плана. График занятий утвержден приказом от 04.04.2022 №118. </w:t>
      </w:r>
      <w:r w:rsidRPr="009E2AC9">
        <w:rPr>
          <w:rFonts w:ascii="Times New Roman" w:hAnsi="Times New Roman"/>
          <w:sz w:val="28"/>
          <w:szCs w:val="26"/>
        </w:rPr>
        <w:t>Классным</w:t>
      </w:r>
      <w:r>
        <w:rPr>
          <w:rFonts w:ascii="Times New Roman" w:hAnsi="Times New Roman"/>
          <w:sz w:val="28"/>
          <w:szCs w:val="26"/>
        </w:rPr>
        <w:t>и</w:t>
      </w:r>
      <w:r w:rsidRPr="009E2AC9">
        <w:rPr>
          <w:rFonts w:ascii="Times New Roman" w:hAnsi="Times New Roman"/>
          <w:sz w:val="28"/>
          <w:szCs w:val="26"/>
        </w:rPr>
        <w:t xml:space="preserve"> руководителям</w:t>
      </w:r>
      <w:r>
        <w:rPr>
          <w:rFonts w:ascii="Times New Roman" w:hAnsi="Times New Roman"/>
          <w:sz w:val="28"/>
          <w:szCs w:val="26"/>
        </w:rPr>
        <w:t>и</w:t>
      </w:r>
      <w:r w:rsidRPr="009E2AC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r w:rsidRPr="009E2AC9">
        <w:rPr>
          <w:rFonts w:ascii="Times New Roman" w:hAnsi="Times New Roman"/>
          <w:sz w:val="28"/>
          <w:szCs w:val="26"/>
        </w:rPr>
        <w:t xml:space="preserve"> график дополнительных занятий дове</w:t>
      </w:r>
      <w:r>
        <w:rPr>
          <w:rFonts w:ascii="Times New Roman" w:hAnsi="Times New Roman"/>
          <w:sz w:val="28"/>
          <w:szCs w:val="26"/>
        </w:rPr>
        <w:t>ден</w:t>
      </w:r>
      <w:r w:rsidRPr="009E2AC9">
        <w:rPr>
          <w:rFonts w:ascii="Times New Roman" w:hAnsi="Times New Roman"/>
          <w:sz w:val="28"/>
          <w:szCs w:val="26"/>
        </w:rPr>
        <w:t xml:space="preserve"> до сведения обучающихся и их роди</w:t>
      </w:r>
      <w:r>
        <w:rPr>
          <w:rFonts w:ascii="Times New Roman" w:hAnsi="Times New Roman"/>
          <w:sz w:val="28"/>
          <w:szCs w:val="26"/>
        </w:rPr>
        <w:t>телей (законных представителей).</w:t>
      </w:r>
    </w:p>
    <w:p w:rsidR="003D1A50" w:rsidRDefault="003D1A50" w:rsidP="003D1A50">
      <w:pPr>
        <w:pStyle w:val="a3"/>
        <w:suppressAutoHyphens w:val="0"/>
        <w:ind w:left="34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</w:t>
      </w:r>
      <w:r w:rsidRPr="009E2AC9">
        <w:rPr>
          <w:rFonts w:ascii="Times New Roman" w:hAnsi="Times New Roman"/>
          <w:sz w:val="28"/>
          <w:szCs w:val="26"/>
        </w:rPr>
        <w:t>чителя-предметник</w:t>
      </w:r>
      <w:r>
        <w:rPr>
          <w:rFonts w:ascii="Times New Roman" w:hAnsi="Times New Roman"/>
          <w:sz w:val="28"/>
          <w:szCs w:val="26"/>
        </w:rPr>
        <w:t xml:space="preserve">и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Авакова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Н.С.,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Галетко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М.А.,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Ороева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Е.А.,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Бегина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О.А.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Попова М.Е.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Козменко В.В.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Гнилицкая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Е.С.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Козорезова В.Ю.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Волжина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Е.И.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Сильниченко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М.В.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Гаркуша Е.К.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Филимонова Н.С.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Шевченко В.А.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>Колмыкова</w:t>
      </w:r>
      <w:proofErr w:type="spellEnd"/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Г.Г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,</w:t>
      </w:r>
      <w:r w:rsidRPr="009E2AC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Мамонова О.Ф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 соблюдают график </w:t>
      </w:r>
      <w:r>
        <w:rPr>
          <w:rFonts w:ascii="Times New Roman" w:hAnsi="Times New Roman"/>
          <w:sz w:val="28"/>
          <w:szCs w:val="26"/>
        </w:rPr>
        <w:t xml:space="preserve">дополнительных занятий по ликвидации отставаний в учебной программе, проводят занятия в соответствии с выявленными проблемами </w:t>
      </w:r>
      <w:proofErr w:type="spellStart"/>
      <w:r>
        <w:rPr>
          <w:rFonts w:ascii="Times New Roman" w:hAnsi="Times New Roman"/>
          <w:sz w:val="28"/>
          <w:szCs w:val="26"/>
        </w:rPr>
        <w:t>неуспешности</w:t>
      </w:r>
      <w:proofErr w:type="spellEnd"/>
      <w:r>
        <w:rPr>
          <w:rFonts w:ascii="Times New Roman" w:hAnsi="Times New Roman"/>
          <w:sz w:val="28"/>
          <w:szCs w:val="26"/>
        </w:rPr>
        <w:t xml:space="preserve"> каждого ученика.</w:t>
      </w:r>
    </w:p>
    <w:p w:rsidR="003D1A50" w:rsidRDefault="003D1A50" w:rsidP="003D1A50">
      <w:pPr>
        <w:pStyle w:val="a3"/>
        <w:suppressAutoHyphens w:val="0"/>
        <w:ind w:left="0" w:firstLine="885"/>
        <w:jc w:val="both"/>
        <w:rPr>
          <w:rFonts w:ascii="Times New Roman" w:hAnsi="Times New Roman"/>
          <w:sz w:val="28"/>
          <w:szCs w:val="26"/>
        </w:rPr>
      </w:pPr>
      <w:r w:rsidRPr="009E2AC9">
        <w:rPr>
          <w:rFonts w:ascii="Times New Roman" w:hAnsi="Times New Roman"/>
          <w:sz w:val="28"/>
          <w:szCs w:val="26"/>
        </w:rPr>
        <w:t>Заместител</w:t>
      </w:r>
      <w:r>
        <w:rPr>
          <w:rFonts w:ascii="Times New Roman" w:hAnsi="Times New Roman"/>
          <w:sz w:val="28"/>
          <w:szCs w:val="26"/>
        </w:rPr>
        <w:t>ь</w:t>
      </w:r>
      <w:r w:rsidRPr="009E2AC9">
        <w:rPr>
          <w:rFonts w:ascii="Times New Roman" w:hAnsi="Times New Roman"/>
          <w:sz w:val="28"/>
          <w:szCs w:val="26"/>
        </w:rPr>
        <w:t xml:space="preserve"> директора по УВР </w:t>
      </w:r>
      <w:r>
        <w:rPr>
          <w:rFonts w:ascii="Times New Roman" w:hAnsi="Times New Roman"/>
          <w:sz w:val="28"/>
          <w:szCs w:val="26"/>
        </w:rPr>
        <w:t>Ф</w:t>
      </w:r>
      <w:r w:rsidRPr="009E2AC9">
        <w:rPr>
          <w:rFonts w:ascii="Times New Roman" w:hAnsi="Times New Roman"/>
          <w:sz w:val="28"/>
          <w:szCs w:val="26"/>
        </w:rPr>
        <w:t>илимонов</w:t>
      </w:r>
      <w:r>
        <w:rPr>
          <w:rFonts w:ascii="Times New Roman" w:hAnsi="Times New Roman"/>
          <w:sz w:val="28"/>
          <w:szCs w:val="26"/>
        </w:rPr>
        <w:t>а</w:t>
      </w:r>
      <w:r w:rsidRPr="009E2AC9">
        <w:rPr>
          <w:rFonts w:ascii="Times New Roman" w:hAnsi="Times New Roman"/>
          <w:sz w:val="28"/>
          <w:szCs w:val="26"/>
        </w:rPr>
        <w:t xml:space="preserve"> Н.С. осуществля</w:t>
      </w:r>
      <w:r>
        <w:rPr>
          <w:rFonts w:ascii="Times New Roman" w:hAnsi="Times New Roman"/>
          <w:sz w:val="28"/>
          <w:szCs w:val="26"/>
        </w:rPr>
        <w:t>ет</w:t>
      </w:r>
      <w:r w:rsidRPr="009E2AC9">
        <w:rPr>
          <w:rFonts w:ascii="Times New Roman" w:hAnsi="Times New Roman"/>
          <w:sz w:val="28"/>
          <w:szCs w:val="26"/>
        </w:rPr>
        <w:t xml:space="preserve"> контроль </w:t>
      </w:r>
      <w:r>
        <w:rPr>
          <w:rFonts w:ascii="Times New Roman" w:hAnsi="Times New Roman"/>
          <w:sz w:val="28"/>
          <w:szCs w:val="26"/>
        </w:rPr>
        <w:t xml:space="preserve">проведения </w:t>
      </w:r>
      <w:r w:rsidRPr="009E2AC9">
        <w:rPr>
          <w:rFonts w:ascii="Times New Roman" w:hAnsi="Times New Roman"/>
          <w:sz w:val="28"/>
          <w:szCs w:val="26"/>
        </w:rPr>
        <w:t>дополнительных занятий</w:t>
      </w:r>
      <w:r>
        <w:rPr>
          <w:rFonts w:ascii="Times New Roman" w:hAnsi="Times New Roman"/>
          <w:sz w:val="28"/>
          <w:szCs w:val="26"/>
        </w:rPr>
        <w:t xml:space="preserve"> педагогами.</w:t>
      </w:r>
    </w:p>
    <w:p w:rsidR="003D1A50" w:rsidRDefault="003D1A50" w:rsidP="003D1A50">
      <w:pPr>
        <w:pStyle w:val="a3"/>
        <w:suppressAutoHyphens w:val="0"/>
        <w:ind w:left="0" w:firstLine="88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итогам контроля, который проводился еженедельно выполнение графика занятий составило 91%. Занятия не проводились только по причине болезни учителей. Посещаемость занятий составила 82%. Классные руководители контролировали посещаемость дополнительных занятий.</w:t>
      </w:r>
    </w:p>
    <w:p w:rsidR="003D1A50" w:rsidRDefault="003D1A50" w:rsidP="003D1A50">
      <w:pPr>
        <w:pStyle w:val="a3"/>
        <w:suppressAutoHyphens w:val="0"/>
        <w:ind w:left="0" w:firstLine="885"/>
        <w:jc w:val="both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6"/>
        </w:rPr>
        <w:t>Контроль проведения дополнительных занятий выявил проблему:</w:t>
      </w:r>
      <w:r w:rsidR="008A6E61">
        <w:rPr>
          <w:rFonts w:ascii="Times New Roman" w:hAnsi="Times New Roman"/>
          <w:sz w:val="28"/>
          <w:szCs w:val="26"/>
        </w:rPr>
        <w:t xml:space="preserve"> методика проведения дополнительных занятий отдельных педагогов была </w:t>
      </w:r>
      <w:proofErr w:type="spellStart"/>
      <w:r w:rsidR="008A6E61">
        <w:rPr>
          <w:rFonts w:ascii="Times New Roman" w:hAnsi="Times New Roman"/>
          <w:sz w:val="28"/>
          <w:szCs w:val="26"/>
        </w:rPr>
        <w:t>оринентирована</w:t>
      </w:r>
      <w:proofErr w:type="spellEnd"/>
      <w:r w:rsidR="008A6E61">
        <w:rPr>
          <w:rFonts w:ascii="Times New Roman" w:hAnsi="Times New Roman"/>
          <w:sz w:val="28"/>
          <w:szCs w:val="26"/>
        </w:rPr>
        <w:t xml:space="preserve"> преимущественно на репродуктивные методы.  Занятия не были направлены на </w:t>
      </w:r>
      <w:r w:rsidR="008A6E61" w:rsidRPr="008A6E6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ситуации успеха, наиболее эффективного </w:t>
      </w:r>
      <w:r w:rsidR="008A6E61" w:rsidRPr="008A6E6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стимула познавательной деятельности; пробуждение природной любознательности</w:t>
      </w:r>
      <w:r w:rsidR="008A6E6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на</w:t>
      </w:r>
      <w:r w:rsidR="008A6E61" w:rsidRPr="008A6E6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максимально благ</w:t>
      </w:r>
      <w:r w:rsidR="008A6E6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ожелательных  отношений учителя</w:t>
      </w:r>
      <w:r w:rsidR="008A6E61" w:rsidRPr="008A6E61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слабому ученику; вовлечение учащихся в совместный поиск форм работ.</w:t>
      </w:r>
      <w:r w:rsidR="008A6E61" w:rsidRPr="008A6E6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A6E61" w:rsidRDefault="008A6E61" w:rsidP="003D1A50">
      <w:pPr>
        <w:pStyle w:val="a3"/>
        <w:suppressAutoHyphens w:val="0"/>
        <w:ind w:left="0" w:firstLine="885"/>
        <w:jc w:val="both"/>
        <w:rPr>
          <w:rFonts w:ascii="Times New Roman" w:hAnsi="Times New Roman"/>
          <w:sz w:val="28"/>
          <w:szCs w:val="26"/>
        </w:rPr>
      </w:pPr>
      <w:r w:rsidRPr="008A6E61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преодоления проблемы 26.04.2022</w:t>
      </w:r>
      <w:r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было проведено совещание при директоре, на котором был проведен анализ проведения педагогами дополнительных занятий </w:t>
      </w:r>
      <w:r>
        <w:rPr>
          <w:rFonts w:ascii="Times New Roman" w:hAnsi="Times New Roman"/>
          <w:sz w:val="28"/>
          <w:szCs w:val="26"/>
        </w:rPr>
        <w:t>по ликвидации отставаний в учебной программе по предметам учебного плана и были даны рекомендации педагогам по проведению дополнительных занятий: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9A337B" w:rsidTr="009A337B">
        <w:trPr>
          <w:jc w:val="center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</w:p>
          <w:p w:rsidR="009A337B" w:rsidRP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jc w:val="center"/>
              <w:rPr>
                <w:rStyle w:val="c7"/>
                <w:b/>
                <w:bCs/>
                <w:color w:val="000000"/>
                <w:sz w:val="28"/>
                <w:szCs w:val="28"/>
              </w:rPr>
            </w:pPr>
            <w:r w:rsidRPr="009A337B">
              <w:rPr>
                <w:rStyle w:val="c7"/>
                <w:b/>
                <w:bCs/>
                <w:color w:val="000000"/>
                <w:sz w:val="28"/>
                <w:szCs w:val="28"/>
              </w:rPr>
              <w:t xml:space="preserve">Памятка учителю при организации дополнительных занятий с обучающимися с рисками учебной </w:t>
            </w:r>
            <w:proofErr w:type="spellStart"/>
            <w:r w:rsidRPr="009A337B">
              <w:rPr>
                <w:rStyle w:val="c7"/>
                <w:b/>
                <w:bCs/>
                <w:color w:val="000000"/>
                <w:sz w:val="28"/>
                <w:szCs w:val="28"/>
              </w:rPr>
              <w:t>неуспешности</w:t>
            </w:r>
            <w:proofErr w:type="spellEnd"/>
          </w:p>
          <w:p w:rsid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ind w:firstLine="318"/>
              <w:jc w:val="center"/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9A337B" w:rsidRP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ind w:firstLine="318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  <w:t>У</w:t>
            </w:r>
            <w:r w:rsidRPr="009A337B"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  <w:t>читель должен:</w:t>
            </w:r>
          </w:p>
          <w:p w:rsidR="009A337B" w:rsidRP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ind w:left="601" w:firstLine="459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A337B">
              <w:rPr>
                <w:b/>
                <w:bCs/>
                <w:color w:val="000000"/>
                <w:sz w:val="28"/>
                <w:szCs w:val="28"/>
                <w:u w:val="single"/>
              </w:rPr>
              <w:br/>
            </w:r>
            <w:r w:rsidRPr="009A337B"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  <w:t>Знать</w:t>
            </w:r>
            <w:r w:rsidRPr="009A337B">
              <w:rPr>
                <w:rStyle w:val="c2"/>
                <w:color w:val="000000"/>
                <w:sz w:val="28"/>
                <w:szCs w:val="28"/>
              </w:rPr>
              <w:t> </w:t>
            </w:r>
            <w:r>
              <w:rPr>
                <w:rStyle w:val="c2"/>
                <w:color w:val="000000"/>
                <w:sz w:val="28"/>
                <w:szCs w:val="28"/>
              </w:rPr>
              <w:t>особенности  психического состояния обучающегося</w:t>
            </w:r>
            <w:r w:rsidRPr="009A337B">
              <w:rPr>
                <w:rStyle w:val="c2"/>
                <w:color w:val="000000"/>
                <w:sz w:val="28"/>
                <w:szCs w:val="28"/>
              </w:rPr>
              <w:t>: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- восприятие (каналы – кинестетический, слуховой,  визуальный);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 xml:space="preserve">- внимание (произвольное, непроизвольное, </w:t>
            </w:r>
            <w:proofErr w:type="spellStart"/>
            <w:r w:rsidRPr="009A337B">
              <w:rPr>
                <w:rStyle w:val="c2"/>
                <w:color w:val="000000"/>
                <w:sz w:val="28"/>
                <w:szCs w:val="28"/>
              </w:rPr>
              <w:t>постпроизвольное</w:t>
            </w:r>
            <w:proofErr w:type="spellEnd"/>
            <w:r w:rsidRPr="009A337B">
              <w:rPr>
                <w:rStyle w:val="c2"/>
                <w:color w:val="000000"/>
                <w:sz w:val="28"/>
                <w:szCs w:val="28"/>
              </w:rPr>
              <w:t>);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- память (вербальная, невербальная)</w:t>
            </w:r>
          </w:p>
          <w:p w:rsidR="009A337B" w:rsidRP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ind w:left="601" w:firstLine="459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  <w:t>Стремиться</w:t>
            </w:r>
            <w:r w:rsidRPr="009A337B">
              <w:rPr>
                <w:rStyle w:val="c2"/>
                <w:color w:val="000000"/>
                <w:sz w:val="28"/>
                <w:szCs w:val="28"/>
              </w:rPr>
              <w:t> понять и принять каждого ребёнка: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- уметь  встать на позиции ученика;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- уметь  вести непринуждённый диалог;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- стремиться  к внешней занимательности;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- использовать средства невербального общения (опорные сигналы, рисунки, таблицы, схемы, план);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- учить  работать со словарями и другим справочным материалом.</w:t>
            </w:r>
          </w:p>
          <w:p w:rsidR="009A337B" w:rsidRDefault="009A337B" w:rsidP="009A337B">
            <w:pPr>
              <w:pStyle w:val="c59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9A337B" w:rsidRPr="009A337B" w:rsidRDefault="009A337B" w:rsidP="009A337B">
            <w:pPr>
              <w:pStyle w:val="c59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A337B"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  <w:t>Проявлять:</w:t>
            </w:r>
          </w:p>
          <w:p w:rsidR="009A337B" w:rsidRP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ind w:left="601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9A337B">
              <w:rPr>
                <w:rStyle w:val="c2"/>
                <w:color w:val="000000"/>
                <w:sz w:val="28"/>
                <w:szCs w:val="28"/>
              </w:rPr>
              <w:t>- разумную требовательность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 - неиссякаемое терпение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 - справедливую строгость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 - веру в возможности ученика</w:t>
            </w:r>
          </w:p>
          <w:p w:rsid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ind w:left="601"/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ind w:left="601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  <w:t>П</w:t>
            </w:r>
            <w:r w:rsidRPr="009A337B">
              <w:rPr>
                <w:rStyle w:val="c7"/>
                <w:b/>
                <w:bCs/>
                <w:color w:val="000000"/>
                <w:sz w:val="28"/>
                <w:szCs w:val="28"/>
                <w:u w:val="single"/>
              </w:rPr>
              <w:t>рименять:</w:t>
            </w:r>
            <w:r w:rsidRPr="009A337B">
              <w:rPr>
                <w:color w:val="000000"/>
                <w:sz w:val="28"/>
                <w:szCs w:val="28"/>
                <w:u w:val="single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  - различные формы групповой работы;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 xml:space="preserve"> - </w:t>
            </w:r>
            <w:proofErr w:type="spellStart"/>
            <w:r w:rsidRPr="009A337B">
              <w:rPr>
                <w:rStyle w:val="c2"/>
                <w:color w:val="000000"/>
                <w:sz w:val="28"/>
                <w:szCs w:val="28"/>
              </w:rPr>
              <w:t>взаимоопрос</w:t>
            </w:r>
            <w:proofErr w:type="spellEnd"/>
            <w:r w:rsidRPr="009A337B">
              <w:rPr>
                <w:rStyle w:val="c2"/>
                <w:color w:val="000000"/>
                <w:sz w:val="28"/>
                <w:szCs w:val="28"/>
              </w:rPr>
              <w:t>, самоконтроль;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 - конспекты-блоки по разным темам;  </w:t>
            </w:r>
            <w:r w:rsidRPr="009A337B">
              <w:rPr>
                <w:color w:val="000000"/>
                <w:sz w:val="28"/>
                <w:szCs w:val="28"/>
              </w:rPr>
              <w:br/>
            </w:r>
            <w:r w:rsidRPr="009A337B">
              <w:rPr>
                <w:rStyle w:val="c2"/>
                <w:color w:val="000000"/>
                <w:sz w:val="28"/>
                <w:szCs w:val="28"/>
              </w:rPr>
              <w:t> - работу с алгоритмами</w:t>
            </w:r>
          </w:p>
          <w:p w:rsidR="009A337B" w:rsidRPr="009A337B" w:rsidRDefault="009A337B" w:rsidP="009A337B">
            <w:pPr>
              <w:pStyle w:val="c54"/>
              <w:shd w:val="clear" w:color="auto" w:fill="FFFFFF"/>
              <w:spacing w:before="0" w:beforeAutospacing="0" w:after="0" w:afterAutospacing="0"/>
              <w:ind w:left="601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A337B">
              <w:rPr>
                <w:rStyle w:val="c7"/>
                <w:bCs/>
              </w:rPr>
              <w:t>-  ЭОР и ЦОР</w:t>
            </w:r>
            <w:r w:rsidRPr="009A337B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9A337B" w:rsidRDefault="009A337B" w:rsidP="003D1A50">
            <w:pPr>
              <w:pStyle w:val="a3"/>
              <w:suppressAutoHyphens w:val="0"/>
              <w:ind w:left="0"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9A337B" w:rsidRDefault="009A337B" w:rsidP="003D1A50">
      <w:pPr>
        <w:pStyle w:val="a3"/>
        <w:suppressAutoHyphens w:val="0"/>
        <w:ind w:left="0" w:firstLine="885"/>
        <w:jc w:val="both"/>
        <w:rPr>
          <w:rFonts w:ascii="Times New Roman" w:hAnsi="Times New Roman"/>
          <w:sz w:val="28"/>
          <w:szCs w:val="26"/>
        </w:rPr>
      </w:pPr>
    </w:p>
    <w:p w:rsidR="009A337B" w:rsidRDefault="009A337B" w:rsidP="003D1A50">
      <w:pPr>
        <w:pStyle w:val="a3"/>
        <w:suppressAutoHyphens w:val="0"/>
        <w:ind w:left="0" w:firstLine="885"/>
        <w:jc w:val="both"/>
        <w:rPr>
          <w:rFonts w:ascii="Times New Roman" w:hAnsi="Times New Roman"/>
          <w:sz w:val="28"/>
          <w:szCs w:val="26"/>
        </w:rPr>
      </w:pPr>
    </w:p>
    <w:p w:rsidR="009A337B" w:rsidRDefault="009A337B" w:rsidP="003D1A50">
      <w:pPr>
        <w:pStyle w:val="a3"/>
        <w:suppressAutoHyphens w:val="0"/>
        <w:ind w:left="0" w:firstLine="88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Управленческое решение:</w:t>
      </w:r>
    </w:p>
    <w:p w:rsidR="009A337B" w:rsidRDefault="009A337B" w:rsidP="009A337B">
      <w:pPr>
        <w:pStyle w:val="a3"/>
        <w:numPr>
          <w:ilvl w:val="0"/>
          <w:numId w:val="1"/>
        </w:numPr>
        <w:suppressAutoHyphens w:val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Учителям-предметникам при проведении дополнительных занятий с целью ликвидации отставания в учебной программе учитывать индивидуальные особенности обучающихся. Изучить карту дефицитов каждого ребенка</w:t>
      </w:r>
      <w:r w:rsidR="0079450D">
        <w:rPr>
          <w:rFonts w:ascii="Times New Roman" w:hAnsi="Times New Roman"/>
          <w:sz w:val="28"/>
          <w:szCs w:val="26"/>
        </w:rPr>
        <w:t>.</w:t>
      </w:r>
    </w:p>
    <w:p w:rsidR="0079450D" w:rsidRDefault="0079450D" w:rsidP="009A337B">
      <w:pPr>
        <w:pStyle w:val="a3"/>
        <w:numPr>
          <w:ilvl w:val="0"/>
          <w:numId w:val="1"/>
        </w:numPr>
        <w:suppressAutoHyphens w:val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 организации дополнительных занятий применять педагогически целесообразные и разнообразные методики, ориентированные на развитие каждого ученика.</w:t>
      </w:r>
    </w:p>
    <w:p w:rsidR="0079450D" w:rsidRDefault="0079450D" w:rsidP="009A337B">
      <w:pPr>
        <w:pStyle w:val="a3"/>
        <w:numPr>
          <w:ilvl w:val="0"/>
          <w:numId w:val="1"/>
        </w:numPr>
        <w:suppressAutoHyphens w:val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Продолжить контроль проведения дополнительных занятий (отв. зам. директора по УВР Филимонова Н.С.)</w:t>
      </w:r>
    </w:p>
    <w:p w:rsidR="0079450D" w:rsidRDefault="009C1487" w:rsidP="0079450D">
      <w:pPr>
        <w:jc w:val="both"/>
        <w:rPr>
          <w:rFonts w:ascii="Times New Roman" w:hAnsi="Times New Roman"/>
          <w:sz w:val="28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97CADA" wp14:editId="5A4DCB29">
            <wp:simplePos x="0" y="0"/>
            <wp:positionH relativeFrom="column">
              <wp:posOffset>3006090</wp:posOffset>
            </wp:positionH>
            <wp:positionV relativeFrom="paragraph">
              <wp:posOffset>107950</wp:posOffset>
            </wp:positionV>
            <wp:extent cx="876300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130" y="20965"/>
                <wp:lineTo x="2113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Заместитель директора по УВР                                              Филимонова Н.С.</w:t>
      </w: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  <w:bookmarkStart w:id="1" w:name="_GoBack"/>
      <w:bookmarkEnd w:id="1"/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79450D" w:rsidRPr="0079450D" w:rsidRDefault="0079450D" w:rsidP="0079450D">
      <w:pPr>
        <w:jc w:val="both"/>
        <w:rPr>
          <w:rFonts w:ascii="Times New Roman" w:hAnsi="Times New Roman"/>
          <w:sz w:val="28"/>
          <w:szCs w:val="26"/>
        </w:rPr>
      </w:pPr>
    </w:p>
    <w:p w:rsidR="009A337B" w:rsidRPr="009A337B" w:rsidRDefault="009A337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A337B" w:rsidRPr="009A337B" w:rsidSect="009A33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011"/>
    <w:multiLevelType w:val="hybridMultilevel"/>
    <w:tmpl w:val="391E8E98"/>
    <w:lvl w:ilvl="0" w:tplc="97C03C2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50"/>
    <w:rsid w:val="003D1A50"/>
    <w:rsid w:val="004F4E77"/>
    <w:rsid w:val="0079450D"/>
    <w:rsid w:val="008A6E61"/>
    <w:rsid w:val="009A337B"/>
    <w:rsid w:val="009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5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character" w:customStyle="1" w:styleId="c2">
    <w:name w:val="c2"/>
    <w:basedOn w:val="a0"/>
    <w:rsid w:val="008A6E61"/>
  </w:style>
  <w:style w:type="character" w:customStyle="1" w:styleId="c8">
    <w:name w:val="c8"/>
    <w:basedOn w:val="a0"/>
    <w:rsid w:val="008A6E61"/>
  </w:style>
  <w:style w:type="paragraph" w:customStyle="1" w:styleId="c54">
    <w:name w:val="c54"/>
    <w:basedOn w:val="a"/>
    <w:rsid w:val="009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337B"/>
  </w:style>
  <w:style w:type="paragraph" w:customStyle="1" w:styleId="c59">
    <w:name w:val="c59"/>
    <w:basedOn w:val="a"/>
    <w:rsid w:val="009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5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ar-SA"/>
    </w:rPr>
  </w:style>
  <w:style w:type="character" w:customStyle="1" w:styleId="c2">
    <w:name w:val="c2"/>
    <w:basedOn w:val="a0"/>
    <w:rsid w:val="008A6E61"/>
  </w:style>
  <w:style w:type="character" w:customStyle="1" w:styleId="c8">
    <w:name w:val="c8"/>
    <w:basedOn w:val="a0"/>
    <w:rsid w:val="008A6E61"/>
  </w:style>
  <w:style w:type="paragraph" w:customStyle="1" w:styleId="c54">
    <w:name w:val="c54"/>
    <w:basedOn w:val="a"/>
    <w:rsid w:val="009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A337B"/>
  </w:style>
  <w:style w:type="paragraph" w:customStyle="1" w:styleId="c59">
    <w:name w:val="c59"/>
    <w:basedOn w:val="a"/>
    <w:rsid w:val="009A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Вячеславовна</dc:creator>
  <cp:keywords/>
  <dc:description/>
  <cp:lastModifiedBy>Teacher</cp:lastModifiedBy>
  <cp:revision>2</cp:revision>
  <dcterms:created xsi:type="dcterms:W3CDTF">2022-05-24T21:32:00Z</dcterms:created>
  <dcterms:modified xsi:type="dcterms:W3CDTF">2022-05-25T11:11:00Z</dcterms:modified>
</cp:coreProperties>
</file>