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9" w:type="dxa"/>
        <w:jc w:val="center"/>
        <w:tblLook w:val="04A0"/>
      </w:tblPr>
      <w:tblGrid>
        <w:gridCol w:w="4836"/>
        <w:gridCol w:w="839"/>
        <w:gridCol w:w="4523"/>
        <w:gridCol w:w="121"/>
      </w:tblGrid>
      <w:tr w:rsidR="002F03EE" w:rsidRPr="00EF769B" w:rsidTr="00BB11F2">
        <w:trPr>
          <w:gridAfter w:val="1"/>
          <w:wAfter w:w="121" w:type="dxa"/>
          <w:jc w:val="center"/>
        </w:trPr>
        <w:tc>
          <w:tcPr>
            <w:tcW w:w="10198" w:type="dxa"/>
            <w:gridSpan w:val="3"/>
          </w:tcPr>
          <w:p w:rsidR="002F03EE" w:rsidRPr="00EF769B" w:rsidRDefault="006251F8" w:rsidP="002F03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F03EE" w:rsidRPr="00EF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общеобразовательное бюджетное учреждение средняя общеобразовательная школа №34</w:t>
            </w:r>
          </w:p>
          <w:p w:rsidR="005F14A2" w:rsidRPr="00EF769B" w:rsidRDefault="005F14A2" w:rsidP="002F03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(МОБУ СОШ №34)</w:t>
            </w:r>
          </w:p>
          <w:p w:rsidR="005F14A2" w:rsidRPr="00EF769B" w:rsidRDefault="005F14A2" w:rsidP="002F03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F03EE" w:rsidRPr="00EF769B" w:rsidRDefault="002F03EE" w:rsidP="002F03E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00DC" w:rsidRPr="00EF769B" w:rsidTr="00BB11F2">
        <w:trPr>
          <w:gridAfter w:val="1"/>
          <w:wAfter w:w="121" w:type="dxa"/>
          <w:jc w:val="center"/>
        </w:trPr>
        <w:tc>
          <w:tcPr>
            <w:tcW w:w="10198" w:type="dxa"/>
            <w:gridSpan w:val="3"/>
          </w:tcPr>
          <w:p w:rsidR="007C00DC" w:rsidRPr="00EF769B" w:rsidRDefault="007C00DC" w:rsidP="007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vAlign w:val="bottom"/>
          </w:tcPr>
          <w:p w:rsidR="006251F8" w:rsidRPr="00EF769B" w:rsidRDefault="006251F8" w:rsidP="0062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ab/>
            </w: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4" w:type="dxa"/>
            <w:gridSpan w:val="2"/>
            <w:vMerge w:val="restart"/>
            <w:vAlign w:val="bottom"/>
          </w:tcPr>
          <w:p w:rsidR="006251F8" w:rsidRPr="00EF769B" w:rsidRDefault="006251F8" w:rsidP="00625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Директор МОБУ СОШ №34</w:t>
            </w:r>
          </w:p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_______________Чумак И.В.</w:t>
            </w:r>
          </w:p>
          <w:p w:rsidR="005F14A2" w:rsidRPr="00EF769B" w:rsidRDefault="006251F8" w:rsidP="005F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</w:t>
            </w:r>
            <w:r w:rsidR="005F14A2" w:rsidRPr="00EF769B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</w:p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r w:rsidRPr="00EF769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 xml:space="preserve"> </w:t>
            </w:r>
          </w:p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vAlign w:val="bottom"/>
          </w:tcPr>
          <w:p w:rsidR="006251F8" w:rsidRPr="00EF769B" w:rsidRDefault="006251F8" w:rsidP="002F0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4" w:type="dxa"/>
            <w:gridSpan w:val="2"/>
            <w:vMerge/>
            <w:vAlign w:val="bottom"/>
          </w:tcPr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</w:tcPr>
          <w:p w:rsidR="006251F8" w:rsidRPr="00EF769B" w:rsidRDefault="006251F8" w:rsidP="002F03E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МОБУ СОШ №34</w:t>
            </w: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4" w:type="dxa"/>
            <w:gridSpan w:val="2"/>
            <w:vMerge/>
          </w:tcPr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vAlign w:val="bottom"/>
          </w:tcPr>
          <w:p w:rsidR="006251F8" w:rsidRPr="00EF769B" w:rsidRDefault="006251F8" w:rsidP="00625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(протокол от   1</w:t>
            </w:r>
            <w:r w:rsidR="00494A2E" w:rsidRPr="00EF7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769B">
              <w:rPr>
                <w:rFonts w:ascii="Times New Roman" w:hAnsi="Times New Roman" w:cs="Times New Roman"/>
                <w:sz w:val="28"/>
                <w:szCs w:val="28"/>
              </w:rPr>
              <w:t>.04.2019 №  )</w:t>
            </w:r>
          </w:p>
          <w:p w:rsidR="006251F8" w:rsidRPr="00EF769B" w:rsidRDefault="006251F8" w:rsidP="00625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4" w:type="dxa"/>
            <w:gridSpan w:val="2"/>
            <w:vMerge/>
            <w:vAlign w:val="bottom"/>
          </w:tcPr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tcMar>
              <w:left w:w="57" w:type="dxa"/>
              <w:right w:w="57" w:type="dxa"/>
            </w:tcMar>
            <w:vAlign w:val="bottom"/>
          </w:tcPr>
          <w:p w:rsidR="006251F8" w:rsidRPr="00EF769B" w:rsidRDefault="006251F8" w:rsidP="007C0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4" w:type="dxa"/>
            <w:gridSpan w:val="2"/>
            <w:vMerge/>
          </w:tcPr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vAlign w:val="bottom"/>
          </w:tcPr>
          <w:p w:rsidR="006251F8" w:rsidRPr="00EF769B" w:rsidRDefault="006251F8" w:rsidP="007C00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left w:val="nil"/>
            </w:tcBorders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4" w:type="dxa"/>
            <w:gridSpan w:val="2"/>
            <w:vMerge/>
            <w:vAlign w:val="bottom"/>
          </w:tcPr>
          <w:p w:rsidR="006251F8" w:rsidRPr="00EF769B" w:rsidRDefault="006251F8" w:rsidP="007C00D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1F8" w:rsidRPr="00EF769B" w:rsidTr="00BB11F2">
        <w:tblPrEx>
          <w:jc w:val="left"/>
        </w:tblPrEx>
        <w:trPr>
          <w:trHeight w:hRule="exact" w:val="340"/>
        </w:trPr>
        <w:tc>
          <w:tcPr>
            <w:tcW w:w="4836" w:type="dxa"/>
            <w:vAlign w:val="bottom"/>
          </w:tcPr>
          <w:p w:rsidR="006251F8" w:rsidRPr="00EF769B" w:rsidRDefault="006251F8" w:rsidP="007C00DC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39" w:type="dxa"/>
            <w:vAlign w:val="bottom"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44" w:type="dxa"/>
            <w:gridSpan w:val="2"/>
            <w:vMerge/>
          </w:tcPr>
          <w:p w:rsidR="006251F8" w:rsidRPr="00EF769B" w:rsidRDefault="006251F8" w:rsidP="007C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7C00DC" w:rsidRPr="00EF769B" w:rsidRDefault="007C00DC" w:rsidP="007C0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25C" w:rsidRPr="00EF769B" w:rsidRDefault="00D4125C" w:rsidP="007C00DC">
      <w:pPr>
        <w:jc w:val="center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  <w:r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Отчет </w:t>
      </w:r>
      <w:r w:rsidR="007C00DC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о результатах</w:t>
      </w:r>
      <w:r w:rsidR="001A743E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самообследования</w:t>
      </w:r>
      <w:r w:rsidR="00D25EE4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br/>
      </w:r>
      <w:r w:rsidR="006251F8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общеобразовательного бюджетного учреждения средняя общеобразовательная школа №34 </w:t>
      </w:r>
      <w:r w:rsidR="00871ED3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за 20</w:t>
      </w:r>
      <w:r w:rsidR="006251F8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18 </w:t>
      </w:r>
      <w:r w:rsidR="00871ED3" w:rsidRPr="00EF769B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год</w:t>
      </w:r>
    </w:p>
    <w:p w:rsidR="00D25EE4" w:rsidRPr="00EF769B" w:rsidRDefault="00A14B88" w:rsidP="00A14B88">
      <w:pPr>
        <w:jc w:val="center"/>
        <w:rPr>
          <w:rFonts w:ascii="Times New Roman" w:hAnsi="Times New Roman" w:cs="Times New Roman"/>
          <w:szCs w:val="24"/>
        </w:rPr>
      </w:pPr>
      <w:r w:rsidRPr="00EF769B">
        <w:rPr>
          <w:rStyle w:val="s110"/>
          <w:rFonts w:ascii="Times New Roman" w:hAnsi="Times New Roman" w:cs="Times New Roman"/>
          <w:b w:val="0"/>
          <w:bCs/>
          <w:szCs w:val="24"/>
          <w:lang w:val="en-US"/>
        </w:rPr>
        <w:t>I</w:t>
      </w:r>
      <w:r w:rsidRPr="00EF769B">
        <w:rPr>
          <w:rStyle w:val="s110"/>
          <w:rFonts w:ascii="Times New Roman" w:hAnsi="Times New Roman" w:cs="Times New Roman"/>
          <w:b w:val="0"/>
          <w:bCs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7C00DC" w:rsidRPr="00EF769B" w:rsidTr="005F14A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>Полное наименование общеобразовательно</w:t>
            </w:r>
            <w:r w:rsidR="005F14A2" w:rsidRPr="00EF769B">
              <w:rPr>
                <w:rFonts w:ascii="Times New Roman" w:hAnsi="Times New Roman" w:cs="Times New Roman"/>
                <w:szCs w:val="24"/>
              </w:rPr>
              <w:t>й</w:t>
            </w:r>
            <w:r w:rsidRPr="00EF76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14A2" w:rsidRPr="00EF769B">
              <w:rPr>
                <w:rFonts w:ascii="Times New Roman" w:hAnsi="Times New Roman" w:cs="Times New Roman"/>
                <w:szCs w:val="24"/>
              </w:rPr>
              <w:t>организации</w:t>
            </w:r>
            <w:r w:rsidRPr="00EF769B">
              <w:rPr>
                <w:rFonts w:ascii="Times New Roman" w:hAnsi="Times New Roman" w:cs="Times New Roman"/>
                <w:szCs w:val="24"/>
              </w:rPr>
              <w:t xml:space="preserve"> в соответствии с Уставом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00"/>
            </w:tblGrid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Муниципальное общеобразовательное бюджетное учреждение средняя общеобразовательная школа № 34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 xml:space="preserve">Место нахождения общеобразовательной организации </w:t>
            </w:r>
            <w:r w:rsidRPr="00EF769B">
              <w:rPr>
                <w:rFonts w:ascii="Times New Roman" w:hAnsi="Times New Roman" w:cs="Times New Roman"/>
                <w:szCs w:val="24"/>
              </w:rPr>
              <w:sym w:font="Symbol" w:char="002D"/>
            </w:r>
            <w:r w:rsidRPr="00EF769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"/>
              <w:gridCol w:w="1064"/>
              <w:gridCol w:w="1982"/>
              <w:gridCol w:w="1049"/>
              <w:gridCol w:w="2111"/>
              <w:gridCol w:w="920"/>
              <w:gridCol w:w="2672"/>
            </w:tblGrid>
            <w:tr w:rsidR="006251F8" w:rsidRPr="00EF769B" w:rsidTr="006251F8">
              <w:trPr>
                <w:gridBefore w:val="1"/>
                <w:wBefore w:w="57" w:type="pct"/>
              </w:trPr>
              <w:tc>
                <w:tcPr>
                  <w:tcW w:w="4942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BF0158">
                  <w:pPr>
                    <w:spacing w:line="240" w:lineRule="auto"/>
                    <w:ind w:left="58"/>
                    <w:contextualSpacing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347931, Российская Федерация, Ростовская область, г. Таганрог, ул. П. Тольятти, д. 32-2</w:t>
                  </w:r>
                </w:p>
              </w:tc>
            </w:tr>
            <w:tr w:rsidR="006251F8" w:rsidRPr="00EF769B" w:rsidTr="006251F8">
              <w:tc>
                <w:tcPr>
                  <w:tcW w:w="59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Телефон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8 (8634)601-222,</w:t>
                  </w:r>
                </w:p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8(8634) 601-352</w:t>
                  </w:r>
                </w:p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8(8634)679-612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Факс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8 (8634)601-222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e</w:t>
                  </w:r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-</w:t>
                  </w:r>
                  <w:r w:rsidRPr="00EF769B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Style w:val="header-user-name"/>
                      <w:rFonts w:ascii="Times New Roman" w:hAnsi="Times New Roman" w:cs="Times New Roman"/>
                      <w:i/>
                      <w:szCs w:val="24"/>
                      <w:lang w:val="en-US"/>
                    </w:rPr>
                    <w:t>sch</w:t>
                  </w:r>
                  <w:r w:rsidRPr="00EF769B">
                    <w:rPr>
                      <w:rStyle w:val="header-user-name"/>
                      <w:rFonts w:ascii="Times New Roman" w:hAnsi="Times New Roman" w:cs="Times New Roman"/>
                      <w:i/>
                      <w:szCs w:val="24"/>
                    </w:rPr>
                    <w:t>34@</w:t>
                  </w:r>
                  <w:r w:rsidRPr="00EF769B">
                    <w:rPr>
                      <w:rStyle w:val="header-user-name"/>
                      <w:rFonts w:ascii="Times New Roman" w:hAnsi="Times New Roman" w:cs="Times New Roman"/>
                      <w:i/>
                      <w:szCs w:val="24"/>
                      <w:lang w:val="en-US"/>
                    </w:rPr>
                    <w:t>tagobr</w:t>
                  </w:r>
                  <w:r w:rsidRPr="00EF769B">
                    <w:rPr>
                      <w:rStyle w:val="header-user-name"/>
                      <w:rFonts w:ascii="Times New Roman" w:hAnsi="Times New Roman" w:cs="Times New Roman"/>
                      <w:i/>
                      <w:szCs w:val="24"/>
                    </w:rPr>
                    <w:t>.ru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 xml:space="preserve">Учредители 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00"/>
            </w:tblGrid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Муниципальное образование  «Город Таганрог»</w:t>
                  </w:r>
                </w:p>
              </w:tc>
            </w:tr>
          </w:tbl>
          <w:p w:rsidR="005F14A2" w:rsidRPr="00EF769B" w:rsidRDefault="005F14A2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 xml:space="preserve">Дата создания 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51"/>
            </w:tblGrid>
            <w:tr w:rsidR="005F14A2" w:rsidRPr="00EF769B" w:rsidTr="003306C2">
              <w:tc>
                <w:tcPr>
                  <w:tcW w:w="9906" w:type="dxa"/>
                </w:tcPr>
                <w:p w:rsidR="005F14A2" w:rsidRPr="00EF769B" w:rsidRDefault="005F14A2" w:rsidP="003306C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1964 год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>Имеющиеся лицензии на образовательную деятельность: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04"/>
              <w:gridCol w:w="2274"/>
              <w:gridCol w:w="1786"/>
              <w:gridCol w:w="2136"/>
            </w:tblGrid>
            <w:tr w:rsidR="006251F8" w:rsidRPr="00EF769B" w:rsidTr="003306C2">
              <w:trPr>
                <w:trHeight w:val="230"/>
              </w:trPr>
              <w:tc>
                <w:tcPr>
                  <w:tcW w:w="1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Серия, №</w:t>
                  </w:r>
                </w:p>
              </w:tc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Срок окончания</w:t>
                  </w:r>
                </w:p>
              </w:tc>
            </w:tr>
            <w:tr w:rsidR="006251F8" w:rsidRPr="00EF769B" w:rsidTr="003306C2">
              <w:trPr>
                <w:trHeight w:val="240"/>
              </w:trPr>
              <w:tc>
                <w:tcPr>
                  <w:tcW w:w="1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Лицензия на право ведения образовательной деятельности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61 № 000324</w:t>
                  </w:r>
                </w:p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Регистрационный № 1336</w:t>
                  </w:r>
                </w:p>
              </w:tc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04.05.2011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бессрочно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 xml:space="preserve">Свидетельство о государственной аккредитации (действующее): 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04"/>
              <w:gridCol w:w="2274"/>
              <w:gridCol w:w="1786"/>
              <w:gridCol w:w="2136"/>
            </w:tblGrid>
            <w:tr w:rsidR="006251F8" w:rsidRPr="00EF769B" w:rsidTr="003306C2">
              <w:trPr>
                <w:trHeight w:val="230"/>
              </w:trPr>
              <w:tc>
                <w:tcPr>
                  <w:tcW w:w="1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Серия, №</w:t>
                  </w:r>
                </w:p>
              </w:tc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sz w:val="24"/>
                      <w:szCs w:val="24"/>
                    </w:rPr>
                    <w:t>Срок окончания</w:t>
                  </w:r>
                </w:p>
              </w:tc>
            </w:tr>
            <w:tr w:rsidR="006251F8" w:rsidRPr="00EF769B" w:rsidTr="003306C2">
              <w:trPr>
                <w:trHeight w:val="240"/>
              </w:trPr>
              <w:tc>
                <w:tcPr>
                  <w:tcW w:w="1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11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 № 025621</w:t>
                  </w:r>
                </w:p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Регистрационный № 1633</w:t>
                  </w:r>
                </w:p>
              </w:tc>
              <w:tc>
                <w:tcPr>
                  <w:tcW w:w="9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17.04.2012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1F8" w:rsidRPr="00EF769B" w:rsidRDefault="006251F8" w:rsidP="006251F8">
                  <w:pPr>
                    <w:pStyle w:val="af1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F769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17.04.2024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>Директор образовательного учреждения (Ф.И.О. полностью)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00"/>
            </w:tblGrid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Чумак Инесса Вячеславовна</w:t>
                  </w:r>
                </w:p>
              </w:tc>
            </w:tr>
          </w:tbl>
          <w:p w:rsidR="006251F8" w:rsidRPr="00EF769B" w:rsidRDefault="006251F8" w:rsidP="006251F8">
            <w:pPr>
              <w:numPr>
                <w:ilvl w:val="1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hAnsi="Times New Roman" w:cs="Times New Roman"/>
                <w:szCs w:val="24"/>
              </w:rPr>
              <w:t xml:space="preserve">Заместители директора ОУ по направлениям (Ф.И.О. полностью) </w:t>
            </w:r>
          </w:p>
          <w:tbl>
            <w:tblPr>
              <w:tblW w:w="4944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00"/>
            </w:tblGrid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Заместитель директора по УВР – Анпилогова Татьяна Александровна</w:t>
                  </w:r>
                </w:p>
              </w:tc>
            </w:tr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Заместитель директора по УВР – Горбенко Лариса Геннадьевна</w:t>
                  </w:r>
                </w:p>
              </w:tc>
            </w:tr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Заместитель директора по УВР – Ороева Елена Александровна</w:t>
                  </w:r>
                </w:p>
              </w:tc>
            </w:tr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lastRenderedPageBreak/>
                    <w:t>Заместитель директора по ВР –   Островская Людмила Николаевна</w:t>
                  </w:r>
                </w:p>
              </w:tc>
            </w:tr>
            <w:tr w:rsidR="006251F8" w:rsidRPr="00EF769B" w:rsidTr="003306C2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51F8" w:rsidRPr="00EF769B" w:rsidRDefault="006251F8" w:rsidP="006251F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i/>
                      <w:szCs w:val="24"/>
                    </w:rPr>
                    <w:t>Заместитель директора по административно-хозяйственной работе – Беспутнева Светлана Викторовна</w:t>
                  </w:r>
                </w:p>
              </w:tc>
            </w:tr>
          </w:tbl>
          <w:p w:rsidR="007C00DC" w:rsidRPr="00EF769B" w:rsidRDefault="007C00DC" w:rsidP="005F14A2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14A2" w:rsidRPr="00EF769B" w:rsidRDefault="005F14A2" w:rsidP="005F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МОБУ СОШ № 34 (далее – Школа) расположена в микрорайоне «Дубки» города Таганрог Большинство семей обучающихся проживают квартирах гостиничного типа и квартирах типовой застройки.</w:t>
            </w:r>
          </w:p>
          <w:p w:rsidR="005F14A2" w:rsidRPr="00EF769B" w:rsidRDefault="005F14A2" w:rsidP="005F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      </w:r>
          </w:p>
          <w:p w:rsidR="005F14A2" w:rsidRPr="00EF769B" w:rsidRDefault="005F14A2">
            <w:pPr>
              <w:pStyle w:val="af1"/>
              <w:rPr>
                <w:rFonts w:ascii="Times New Roman" w:hAnsi="Times New Roman"/>
                <w:szCs w:val="20"/>
              </w:rPr>
            </w:pPr>
          </w:p>
        </w:tc>
      </w:tr>
      <w:tr w:rsidR="005F14A2" w:rsidRPr="00EF769B" w:rsidTr="009322D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0158" w:rsidRPr="00EF769B" w:rsidRDefault="00952AE9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bCs/>
                <w:szCs w:val="24"/>
                <w:lang w:val="en-US" w:eastAsia="ru-RU"/>
              </w:rPr>
              <w:lastRenderedPageBreak/>
              <w:t>II</w:t>
            </w:r>
            <w:r w:rsidRPr="00EF76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="00BF0158" w:rsidRPr="00EF76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Система управления организацией</w:t>
            </w:r>
          </w:p>
          <w:p w:rsidR="00BF0158" w:rsidRPr="00EF769B" w:rsidRDefault="00BF0158" w:rsidP="00BF01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Управление ОО осуществляется в соответствии с действующим законодательством Российской Федерации, Ростовской области и Уставом МОБУ СОШ №34. 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Совет Школы, общее собрание трудового коллектива, педагогический совет, родительский комитет. Совет Школы является высшим органом самоуправления, так как представляет интересы всех групп участников образовательной деятельности: учащихся, родителей (законных представителей), работников Учреждения.   </w:t>
            </w:r>
          </w:p>
          <w:p w:rsidR="00BF0158" w:rsidRPr="00EF769B" w:rsidRDefault="00BF0158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0"/>
              <w:gridCol w:w="7785"/>
            </w:tblGrid>
            <w:tr w:rsidR="00BF0158" w:rsidRPr="00EF769B" w:rsidTr="00BF01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BF0158" w:rsidRPr="00EF769B" w:rsidTr="00BF015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</w:t>
                  </w: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общее руководство Школой</w:t>
                  </w:r>
                </w:p>
              </w:tc>
            </w:tr>
            <w:tr w:rsidR="00BF0158" w:rsidRPr="00EF769B" w:rsidTr="00BF015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Совет Школы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</w:tc>
            </w:tr>
            <w:tr w:rsidR="00BF0158" w:rsidRPr="00EF769B" w:rsidTr="00BF015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  рассматривает вопросы: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выбора учебников, учебных пособий, средств обучения и воспитания;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материально-технического обеспечения образовательного процесса;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BF0158" w:rsidRPr="00EF769B" w:rsidTr="00BF0158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t>− разрешать конфликтные ситуации между работниками и администрацией образовательной организации;</w:t>
                  </w:r>
                </w:p>
                <w:p w:rsidR="00BF0158" w:rsidRPr="00EF769B" w:rsidRDefault="00BF0158" w:rsidP="00BF015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ru-RU"/>
                    </w:rPr>
                    <w:lastRenderedPageBreak/>
                    <w:t>− 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BF0158" w:rsidRPr="00EF769B" w:rsidRDefault="009322D9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lastRenderedPageBreak/>
              <w:t xml:space="preserve">          </w:t>
            </w:r>
            <w:r w:rsidR="00BF0158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Для осуществления учебно-методической работы в Школе создано пять предметных методических объединения:</w:t>
            </w:r>
          </w:p>
          <w:p w:rsidR="00BF0158" w:rsidRPr="00EF769B" w:rsidRDefault="00BF0158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 математики и естественных дисциплин;</w:t>
            </w:r>
          </w:p>
          <w:p w:rsidR="00BF0158" w:rsidRPr="00EF769B" w:rsidRDefault="00BF0158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 русского языка и литературы:</w:t>
            </w:r>
          </w:p>
          <w:p w:rsidR="00BF0158" w:rsidRPr="00EF769B" w:rsidRDefault="00BF0158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 иностранного языка;</w:t>
            </w:r>
          </w:p>
          <w:p w:rsidR="00BF0158" w:rsidRPr="00EF769B" w:rsidRDefault="00BF0158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</w:t>
            </w:r>
            <w:r w:rsidR="009322D9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гуманитарного цикла</w:t>
            </w:r>
          </w:p>
          <w:p w:rsidR="00BF0158" w:rsidRPr="00EF769B" w:rsidRDefault="009322D9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</w:t>
            </w:r>
            <w:r w:rsidR="00BF0158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начального образования.</w:t>
            </w:r>
          </w:p>
          <w:p w:rsidR="005F14A2" w:rsidRPr="00EF769B" w:rsidRDefault="009322D9" w:rsidP="0065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="00BF0158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В целях учета мнения обучающихся и родителей (законных представителей) несовершеннолетних обучающихся в Школе действуют Совет обучающихся и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Обшешкольный родительский комитет.</w:t>
            </w:r>
          </w:p>
        </w:tc>
      </w:tr>
      <w:tr w:rsidR="009322D9" w:rsidRPr="00EF769B" w:rsidTr="00654331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322D9" w:rsidRPr="00EF769B" w:rsidRDefault="009322D9" w:rsidP="00BF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D25EE4" w:rsidRPr="00EF769B" w:rsidRDefault="00952AE9" w:rsidP="00F451E5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EF769B">
        <w:rPr>
          <w:rStyle w:val="s110"/>
          <w:rFonts w:ascii="Times New Roman" w:hAnsi="Times New Roman" w:cs="Times New Roman"/>
          <w:b w:val="0"/>
          <w:bCs/>
          <w:szCs w:val="24"/>
          <w:lang w:val="en-US"/>
        </w:rPr>
        <w:t>I</w:t>
      </w:r>
      <w:r w:rsidR="001C48C7" w:rsidRPr="00EF769B">
        <w:rPr>
          <w:rStyle w:val="s110"/>
          <w:rFonts w:ascii="Times New Roman" w:hAnsi="Times New Roman" w:cs="Times New Roman"/>
          <w:b w:val="0"/>
          <w:bCs/>
          <w:szCs w:val="24"/>
          <w:lang w:val="en-US"/>
        </w:rPr>
        <w:t>II</w:t>
      </w:r>
      <w:r w:rsidR="001C48C7" w:rsidRPr="00EF769B">
        <w:rPr>
          <w:rStyle w:val="s110"/>
          <w:rFonts w:ascii="Times New Roman" w:hAnsi="Times New Roman" w:cs="Times New Roman"/>
          <w:b w:val="0"/>
          <w:bCs/>
          <w:szCs w:val="24"/>
        </w:rPr>
        <w:t>. Оценка образовательной деятельности</w:t>
      </w:r>
    </w:p>
    <w:p w:rsidR="006E11E7" w:rsidRPr="00EF769B" w:rsidRDefault="009322D9" w:rsidP="006E1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lang w:eastAsia="ru-RU"/>
        </w:rPr>
        <w:tab/>
      </w: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Образовательная деятельность в Школе организуется в соответствии с </w:t>
      </w:r>
      <w:hyperlink r:id="rId8" w:anchor="/document/99/902389617/" w:history="1"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>Федеральным законом от 29.12.2012 № 273-ФЗ</w:t>
        </w:r>
      </w:hyperlink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 «Об образовании в Российской Федерации», ФГОС начального общего, основного общего и среднего общего образования, </w:t>
      </w:r>
      <w:hyperlink r:id="rId9" w:anchor="/document/99/902256369/" w:history="1"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>СанПиН 2.4.2.2821-10</w:t>
        </w:r>
      </w:hyperlink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474AC4" w:rsidRPr="00EF769B" w:rsidRDefault="006E11E7" w:rsidP="00474A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ab/>
      </w:r>
      <w:r w:rsidR="00474AC4"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Миссия школы: разностороннее развитие обучающихся, формирование ключевых компетенций, необходимых для продолжения образования, укрепление и сохранение здоровья, овладение основами мобильности, социальной активности, конкурентоспособности, умение адаптироваться в социуме на основе усвоения ими обязательного минимума содержания образовательных программ начального, основного общего, среднего общего образования.</w:t>
      </w:r>
    </w:p>
    <w:p w:rsidR="00474AC4" w:rsidRPr="00EF769B" w:rsidRDefault="00474AC4" w:rsidP="00474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Цель:  создание условий для формирования творческой, свободной, социально и профессионально компетентной личности, адаптивной и адекватной на индивидуальном, личностном, профессиональном и социальном уровнях, способной жить в гармонии с собой и позитивно относиться к окружающему миру.</w:t>
      </w:r>
    </w:p>
    <w:p w:rsidR="00474AC4" w:rsidRPr="00EF769B" w:rsidRDefault="00474AC4" w:rsidP="00474AC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Задачи: </w:t>
      </w:r>
    </w:p>
    <w:p w:rsidR="00474AC4" w:rsidRPr="00EF769B" w:rsidRDefault="00474AC4" w:rsidP="00474AC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 предоставление качественного вариативного образования с учетом индивидуальных запросов учащихся и социального заказа общества;</w:t>
      </w:r>
    </w:p>
    <w:p w:rsidR="00474AC4" w:rsidRPr="00EF769B" w:rsidRDefault="00474AC4" w:rsidP="00474AC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-совершенствование форм и методов работы по обновлению содержания образования;</w:t>
      </w:r>
    </w:p>
    <w:p w:rsidR="00474AC4" w:rsidRPr="00EF769B" w:rsidRDefault="00474AC4" w:rsidP="00474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 формирование ключевых компетенций, то есть целостной системы знаний и умений , навыков самостоятельной деятельности и личной ответственности;</w:t>
      </w:r>
    </w:p>
    <w:p w:rsidR="00474AC4" w:rsidRPr="00EF769B" w:rsidRDefault="00474AC4" w:rsidP="00474AC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 формирование развивающей нравственно и эмоционально благоприятной внутренней и внешней среды становления личности как обучающегося, так и учителя;</w:t>
      </w:r>
    </w:p>
    <w:p w:rsidR="00474AC4" w:rsidRPr="00EF769B" w:rsidRDefault="00474AC4" w:rsidP="00474AC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 использование возможностей школы для раскрытия творческого потенциала учителя и ученика;</w:t>
      </w: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br/>
        <w:t>- воспитание гражданско-патриотических качеств через краеведческую работу по изучению истории  школы и поселка;</w:t>
      </w:r>
    </w:p>
    <w:p w:rsidR="00474AC4" w:rsidRPr="00EF769B" w:rsidRDefault="00474AC4" w:rsidP="00474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-формирование гражданственности, уважения к правам и свободам человека, традициям других народов;</w:t>
      </w:r>
    </w:p>
    <w:p w:rsidR="00474AC4" w:rsidRPr="00EF769B" w:rsidRDefault="00474AC4" w:rsidP="00474AC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 воспитание экологически грамотной личности;</w:t>
      </w: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br/>
        <w:t>- пропаганда здорового образа жизни;</w:t>
      </w: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br/>
        <w:t>- профилактика асоциального поведения;</w:t>
      </w:r>
    </w:p>
    <w:p w:rsidR="00474AC4" w:rsidRPr="00EF769B" w:rsidRDefault="00474AC4" w:rsidP="0047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-взаимодействие и сотрудничество с родителями, общественностью, социальными партнерами школы.</w:t>
      </w:r>
    </w:p>
    <w:p w:rsidR="009322D9" w:rsidRPr="00EF769B" w:rsidRDefault="009322D9" w:rsidP="00474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</w:t>
      </w:r>
      <w:hyperlink r:id="rId10" w:anchor="/document/99/902180656/" w:history="1"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 xml:space="preserve">ФГОС </w:t>
        </w:r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lastRenderedPageBreak/>
          <w:t>НОО</w:t>
        </w:r>
      </w:hyperlink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), 5–9 классов – на 5-летний нормативный срок освоения основной образовательной программы основного общего образования (реализация </w:t>
      </w:r>
      <w:hyperlink r:id="rId11" w:anchor="/document/99/902254916/" w:history="1"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>ФГОС ООО</w:t>
        </w:r>
      </w:hyperlink>
      <w:r w:rsidR="00952AE9"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в 5 – 8 классах и ФК ГОС в 9-х классах</w:t>
      </w:r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), 10–11 классов – на 2-летний нормативный срок освоения образовательной программы среднего общего образования (</w:t>
      </w:r>
      <w:hyperlink r:id="rId12" w:anchor="/document/99/902350579/" w:history="1"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>Ф</w:t>
        </w:r>
        <w:r w:rsidR="00952AE9"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 xml:space="preserve">К </w:t>
        </w:r>
        <w:r w:rsidRPr="00EF769B">
          <w:rPr>
            <w:rFonts w:ascii="Times New Roman" w:eastAsia="Times New Roman" w:hAnsi="Times New Roman" w:cs="Times New Roman"/>
            <w:iCs/>
            <w:szCs w:val="24"/>
            <w:lang w:eastAsia="ru-RU"/>
          </w:rPr>
          <w:t>ГОС СОО</w:t>
        </w:r>
      </w:hyperlink>
      <w:r w:rsidRPr="00EF769B">
        <w:rPr>
          <w:rFonts w:ascii="Times New Roman" w:eastAsia="Times New Roman" w:hAnsi="Times New Roman" w:cs="Times New Roman"/>
          <w:iCs/>
          <w:szCs w:val="24"/>
          <w:lang w:eastAsia="ru-RU"/>
        </w:rPr>
        <w:t>).</w:t>
      </w:r>
    </w:p>
    <w:p w:rsidR="00474AC4" w:rsidRPr="00EF769B" w:rsidRDefault="00474AC4" w:rsidP="00474AC4">
      <w:pPr>
        <w:pStyle w:val="af2"/>
        <w:spacing w:after="0"/>
        <w:ind w:left="0" w:firstLine="708"/>
        <w:jc w:val="both"/>
        <w:rPr>
          <w:sz w:val="24"/>
          <w:szCs w:val="24"/>
          <w:lang w:eastAsia="en-US"/>
        </w:rPr>
      </w:pPr>
      <w:r w:rsidRPr="00EF769B">
        <w:rPr>
          <w:bCs/>
          <w:sz w:val="24"/>
          <w:szCs w:val="24"/>
          <w:u w:val="single"/>
          <w:lang w:eastAsia="en-US"/>
        </w:rPr>
        <w:t>Начальное общее образование.</w:t>
      </w:r>
      <w:r w:rsidRPr="00EF769B">
        <w:rPr>
          <w:bCs/>
          <w:sz w:val="24"/>
          <w:szCs w:val="24"/>
          <w:lang w:eastAsia="en-US"/>
        </w:rPr>
        <w:t xml:space="preserve"> </w:t>
      </w:r>
      <w:r w:rsidRPr="00EF769B">
        <w:rPr>
          <w:sz w:val="24"/>
          <w:szCs w:val="24"/>
          <w:lang w:eastAsia="en-US"/>
        </w:rPr>
        <w:t>В соответствии с миссией школы, её целями и задачами в ОУ реализуется учебная программа базового уровня, соответствующие ФГОС НОО - УМК «Школа России, позволяющая успешно решать одну из приоритетных задач начального образования - формировать основные компоненты учебной деятельности.</w:t>
      </w:r>
    </w:p>
    <w:p w:rsidR="00474AC4" w:rsidRPr="00EF769B" w:rsidRDefault="00474AC4" w:rsidP="00474AC4">
      <w:pPr>
        <w:spacing w:line="240" w:lineRule="auto"/>
        <w:ind w:right="57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EF769B">
        <w:rPr>
          <w:rStyle w:val="Zag11"/>
          <w:rFonts w:ascii="Times New Roman" w:hAnsi="Times New Roman" w:cs="Times New Roman"/>
          <w:szCs w:val="24"/>
          <w:u w:val="single"/>
        </w:rPr>
        <w:t>Основное общее образование.</w:t>
      </w:r>
      <w:r w:rsidRPr="00EF769B">
        <w:rPr>
          <w:rStyle w:val="Zag11"/>
          <w:rFonts w:ascii="Times New Roman" w:hAnsi="Times New Roman" w:cs="Times New Roman"/>
          <w:szCs w:val="24"/>
        </w:rPr>
        <w:t xml:space="preserve"> </w:t>
      </w:r>
      <w:r w:rsidRPr="00EF769B">
        <w:rPr>
          <w:rFonts w:ascii="Times New Roman" w:hAnsi="Times New Roman" w:cs="Times New Roman"/>
          <w:szCs w:val="24"/>
        </w:rPr>
        <w:t>Реализуются учебные программы базового уровня, соответствующие ФГОС ООО (5-7классы) и учебные программы базового уровня в 8,9-ых классах. Это обосновано требованиями, предъявляемыми к обучающимся данного уровня образования.</w:t>
      </w:r>
      <w:r w:rsidRPr="00EF769B">
        <w:rPr>
          <w:rFonts w:ascii="Times New Roman" w:hAnsi="Times New Roman" w:cs="Times New Roman"/>
          <w:szCs w:val="24"/>
          <w:shd w:val="clear" w:color="auto" w:fill="FFFFFF"/>
        </w:rPr>
        <w:t xml:space="preserve"> Программы призваны  обеспечить достижение государственного стандарта основного общего образования.</w:t>
      </w:r>
      <w:r w:rsidRPr="00EF769B">
        <w:rPr>
          <w:rStyle w:val="apple-converted-space"/>
          <w:rFonts w:ascii="Times New Roman" w:hAnsi="Times New Roman" w:cs="Times New Roman"/>
          <w:szCs w:val="24"/>
          <w:shd w:val="clear" w:color="auto" w:fill="FFFFFF"/>
        </w:rPr>
        <w:t> </w:t>
      </w:r>
    </w:p>
    <w:p w:rsidR="00474AC4" w:rsidRPr="00EF769B" w:rsidRDefault="00474AC4" w:rsidP="00474AC4">
      <w:pPr>
        <w:spacing w:line="240" w:lineRule="auto"/>
        <w:ind w:right="57" w:firstLine="708"/>
        <w:contextualSpacing/>
        <w:jc w:val="both"/>
        <w:rPr>
          <w:rFonts w:ascii="Times New Roman" w:hAnsi="Times New Roman" w:cs="Times New Roman"/>
          <w:iCs/>
          <w:szCs w:val="24"/>
        </w:rPr>
      </w:pPr>
      <w:r w:rsidRPr="00EF769B">
        <w:rPr>
          <w:rStyle w:val="Zag11"/>
          <w:rFonts w:ascii="Times New Roman" w:hAnsi="Times New Roman" w:cs="Times New Roman"/>
          <w:szCs w:val="24"/>
          <w:u w:val="single"/>
        </w:rPr>
        <w:t>Среднее общее образование.</w:t>
      </w:r>
      <w:r w:rsidRPr="00EF769B">
        <w:rPr>
          <w:rStyle w:val="Zag11"/>
          <w:rFonts w:ascii="Times New Roman" w:hAnsi="Times New Roman" w:cs="Times New Roman"/>
          <w:szCs w:val="24"/>
        </w:rPr>
        <w:t xml:space="preserve"> </w:t>
      </w:r>
      <w:r w:rsidRPr="00EF769B">
        <w:rPr>
          <w:rFonts w:ascii="Times New Roman" w:hAnsi="Times New Roman" w:cs="Times New Roman"/>
          <w:szCs w:val="24"/>
        </w:rPr>
        <w:t>Реализуются учебные программы профильного уровня. Обоснован выбор социально-экономического профиля. Выбор программы элективного курса обоснован в соответствии с  видом, миссией, целями и особенностями ОУ.</w:t>
      </w:r>
    </w:p>
    <w:p w:rsidR="00474AC4" w:rsidRPr="004326F3" w:rsidRDefault="00474AC4" w:rsidP="00494A2E">
      <w:pPr>
        <w:pStyle w:val="ae"/>
        <w:spacing w:before="0" w:beforeAutospacing="0" w:after="150" w:afterAutospacing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326F3">
        <w:rPr>
          <w:rFonts w:ascii="Times New Roman" w:hAnsi="Times New Roman" w:cs="Times New Roman"/>
          <w:b/>
          <w:iCs/>
          <w:sz w:val="24"/>
          <w:szCs w:val="24"/>
        </w:rPr>
        <w:t>Дополнительное образование</w:t>
      </w:r>
    </w:p>
    <w:p w:rsidR="00474AC4" w:rsidRPr="00EF769B" w:rsidRDefault="00474AC4" w:rsidP="00474AC4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− естественно-научное;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− культурологическое;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− техническое;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− художественное;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− физкультурно-спортивное.</w:t>
      </w:r>
    </w:p>
    <w:p w:rsidR="00474AC4" w:rsidRPr="00EF769B" w:rsidRDefault="00474AC4" w:rsidP="007208E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Выбор направлений осуществлен на основании опроса обучающихся и родителей, который провели в ноябре 2018 года. По итогам опроса 387 обучающихся и 257 родителей выявили, что естественно-научное направление выбрало 27 процентов, культурологическое – 65</w:t>
      </w:r>
      <w:r w:rsidR="007208E0" w:rsidRPr="00EF769B">
        <w:rPr>
          <w:rFonts w:ascii="Times New Roman" w:hAnsi="Times New Roman" w:cs="Times New Roman"/>
          <w:sz w:val="24"/>
          <w:szCs w:val="24"/>
        </w:rPr>
        <w:t xml:space="preserve"> </w:t>
      </w:r>
      <w:r w:rsidRPr="00EF769B">
        <w:rPr>
          <w:rFonts w:ascii="Times New Roman" w:hAnsi="Times New Roman" w:cs="Times New Roman"/>
          <w:sz w:val="24"/>
          <w:szCs w:val="24"/>
        </w:rPr>
        <w:t>процентов, техническое – 17 процентов, художественное – 45 процентов, физкультурно-спортивное – 58 процентов.</w:t>
      </w:r>
    </w:p>
    <w:p w:rsidR="007208E0" w:rsidRPr="00EF769B" w:rsidRDefault="007208E0" w:rsidP="007208E0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>В 2018 году году осуществляли работу кружки по интересам - театральный, футбол, художественный, фольклорный, ЮИД , изостудия «Перспектива», секции настольного тенниса, регби, волейбола</w:t>
      </w:r>
      <w:r w:rsidR="006116C6" w:rsidRPr="00EF769B">
        <w:rPr>
          <w:rFonts w:ascii="Times New Roman" w:hAnsi="Times New Roman"/>
          <w:sz w:val="24"/>
          <w:szCs w:val="24"/>
        </w:rPr>
        <w:t>, черлидинга, легкой атлетики</w:t>
      </w:r>
      <w:r w:rsidRPr="00EF769B">
        <w:rPr>
          <w:rFonts w:ascii="Times New Roman" w:hAnsi="Times New Roman"/>
          <w:sz w:val="24"/>
          <w:szCs w:val="24"/>
        </w:rPr>
        <w:t>.</w:t>
      </w:r>
    </w:p>
    <w:p w:rsidR="007208E0" w:rsidRPr="00EF769B" w:rsidRDefault="007208E0" w:rsidP="007208E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ab/>
        <w:t>в школе созданы условия, которые педагогическим коллективом понимаются как воспитывающая среда школы. Внеурочная деятельность осуществляется через кружки, факультативы, олимпиады, школьные КТД участие в городских мероприятиях и конкурсах:</w:t>
      </w:r>
    </w:p>
    <w:p w:rsidR="007208E0" w:rsidRPr="00EF769B" w:rsidRDefault="007208E0" w:rsidP="007208E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C4" w:rsidRPr="00EF769B" w:rsidRDefault="00474AC4" w:rsidP="00474AC4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F769B">
        <w:rPr>
          <w:sz w:val="22"/>
          <w:szCs w:val="22"/>
          <w:lang w:eastAsia="en-US"/>
        </w:rPr>
        <w:t>.</w:t>
      </w:r>
      <w:r w:rsidRPr="00EF769B">
        <w:rPr>
          <w:rFonts w:ascii="Times New Roman" w:hAnsi="Times New Roman" w:cs="Times New Roman"/>
          <w:sz w:val="24"/>
          <w:szCs w:val="24"/>
        </w:rPr>
        <w:t>Количество обучающихся по программам дополнительного образования</w:t>
      </w:r>
    </w:p>
    <w:p w:rsidR="00474AC4" w:rsidRPr="00EF769B" w:rsidRDefault="00474AC4" w:rsidP="00474AC4">
      <w:pPr>
        <w:pStyle w:val="ae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4AC4" w:rsidRPr="00EF769B" w:rsidRDefault="00561C89" w:rsidP="00474AC4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EF769B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7124700" cy="27717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4AC4" w:rsidRPr="00EF769B" w:rsidRDefault="007A3DA3" w:rsidP="007A3DA3">
      <w:pPr>
        <w:pStyle w:val="ae"/>
        <w:spacing w:before="0" w:beforeAutospacing="0" w:after="15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Общее количество детей, получающих дополнительное образование</w:t>
      </w:r>
    </w:p>
    <w:p w:rsidR="007A3DA3" w:rsidRPr="00EF769B" w:rsidRDefault="00561C89" w:rsidP="007A3DA3">
      <w:pPr>
        <w:pStyle w:val="ae"/>
        <w:spacing w:before="0" w:beforeAutospacing="0" w:after="15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F76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18669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22D9" w:rsidRPr="004326F3" w:rsidRDefault="004326F3" w:rsidP="00494A2E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4326F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494A2E" w:rsidRPr="004326F3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9322D9" w:rsidRPr="004326F3">
        <w:rPr>
          <w:rFonts w:ascii="Times New Roman" w:hAnsi="Times New Roman" w:cs="Times New Roman"/>
          <w:b/>
          <w:iCs/>
          <w:sz w:val="24"/>
          <w:szCs w:val="24"/>
        </w:rPr>
        <w:t>оспитательная работа</w:t>
      </w:r>
    </w:p>
    <w:p w:rsidR="00654331" w:rsidRPr="00EF769B" w:rsidRDefault="009322D9" w:rsidP="00654331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 xml:space="preserve">В 2018 году </w:t>
      </w:r>
      <w:r w:rsidR="00654331" w:rsidRPr="00EF769B">
        <w:rPr>
          <w:rFonts w:ascii="Times New Roman" w:hAnsi="Times New Roman"/>
          <w:sz w:val="24"/>
          <w:szCs w:val="24"/>
        </w:rPr>
        <w:t xml:space="preserve">приоритетными направлениями, через которые и осуществлялась воспитательная работа были нравственно-патриотическое воспитание, эстетическое воспитание, интеллектуально-познавательная деятельность, физкультурно-оздоровительное воспитание, развитие самоуправление, профилактика правонарушений. </w:t>
      </w:r>
    </w:p>
    <w:p w:rsidR="007208E0" w:rsidRPr="00EF769B" w:rsidRDefault="00654331" w:rsidP="007208E0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  <w:lang w:eastAsia="en-US"/>
        </w:rPr>
        <w:t>Все м</w:t>
      </w:r>
      <w:r w:rsidR="009322D9" w:rsidRPr="00EF769B">
        <w:rPr>
          <w:rFonts w:ascii="Times New Roman" w:hAnsi="Times New Roman" w:cs="Times New Roman"/>
          <w:sz w:val="24"/>
          <w:szCs w:val="24"/>
          <w:lang w:eastAsia="en-US"/>
        </w:rPr>
        <w:t>ероприятия проводились с участием обучающихся и их родителей.</w:t>
      </w:r>
      <w:r w:rsidR="007208E0" w:rsidRPr="00EF769B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7208E0" w:rsidRPr="00EF769B">
        <w:rPr>
          <w:rFonts w:ascii="Times New Roman" w:hAnsi="Times New Roman" w:cs="Times New Roman"/>
          <w:sz w:val="24"/>
          <w:szCs w:val="24"/>
        </w:rPr>
        <w:t>феврале в рамках Недели мужества прошли встречи классных коллективов с участниками Афганской войны .В марте 2018г в школе была организована встреча с председателем Федерации паратуризма РФ, вице президентом Национальной Академии исследований и открытий «Русский путешественник» Скикевич И.В. В октябре в школе прошел  праздник-фестиваль «Дон вольный, щедрый, хлебосольный, благословенный край», посвященный 80-летию Ростовской области. В честь празднования 73–летия Победы в ВОВ были подготовлены и проведены адресное поздравление ветеранов ВОВ микрорайона. Классный час «День Победы», Фестиваль детских эссе « Письмо солдату», творческий проект «Спасибо деду за победу!». Отряд «Альфа» проводит систематическую подготовку к  участию в городских мероприятиях клуба «Патриот». Руководитель отряда Горбачева И.Ю. системно и организовано решает с отрядом поставленные задачи воспитательной работы в данном направлении. В течении учебного года отряд «Альфа» неоднократно занимал призовые места в городских мероприятиях. К Дню Космонавтики 170 человек обучающихся приняли участие в интерактивном музейном мероприятии «Создатель Крылатых машин».Расширить кругозор учащихся школы помогают организованные экскурсии в музеи г. Таганрога.</w:t>
      </w:r>
    </w:p>
    <w:p w:rsidR="006116C6" w:rsidRPr="00EF769B" w:rsidRDefault="006116C6" w:rsidP="006116C6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 xml:space="preserve">Большое внимание уделяется сохранению здоровья учащихся, привитию здорового образа жизни без вредных привычек, формированию культуры сохранения  собственного здоровья учащихся. В рамках данного направления проведены  мероприятия, где учащиеся </w:t>
      </w:r>
      <w:r w:rsidRPr="00EF769B">
        <w:rPr>
          <w:rFonts w:ascii="Times New Roman" w:hAnsi="Times New Roman"/>
          <w:sz w:val="24"/>
          <w:szCs w:val="24"/>
        </w:rPr>
        <w:lastRenderedPageBreak/>
        <w:t xml:space="preserve">школы и их родители получили ряд рекомендаций, смогли участвовать в практических занятиях: Общешкольное родительское собрание «Здоровье детей в руках родителей », Неделя здорового образа жизни, Дни здоровья, Посещение бассейна « Садко»; катка « Лазурный», участие в городских спортивных соревнованиях. По итогам городской Спартакиады школьников: начальные классы «Первые старты» –2место,  городской общекомандный зачет  - 3 место. </w:t>
      </w:r>
    </w:p>
    <w:p w:rsidR="006116C6" w:rsidRPr="00EF769B" w:rsidRDefault="006116C6" w:rsidP="006116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ab/>
        <w:t>В рамках мероприятий по экологическому воспитанию обучающихся в течение года были проведены мероприятия, направленые на повышение уровня экологического образования обучающихся, формирование культуры бережного отношения к природе</w:t>
      </w:r>
      <w:r w:rsidRPr="00EF769B">
        <w:rPr>
          <w:rFonts w:ascii="Times New Roman" w:hAnsi="Times New Roman"/>
          <w:sz w:val="24"/>
          <w:szCs w:val="24"/>
        </w:rPr>
        <w:tab/>
        <w:t>- городская экоакция  «Полезный сбор»</w:t>
      </w:r>
      <w:r w:rsidR="00494A2E" w:rsidRPr="00EF769B">
        <w:rPr>
          <w:rFonts w:ascii="Times New Roman" w:hAnsi="Times New Roman"/>
          <w:sz w:val="24"/>
          <w:szCs w:val="24"/>
        </w:rPr>
        <w:t xml:space="preserve"> </w:t>
      </w:r>
      <w:r w:rsidRPr="00EF769B">
        <w:rPr>
          <w:rFonts w:ascii="Times New Roman" w:hAnsi="Times New Roman"/>
          <w:sz w:val="24"/>
          <w:szCs w:val="24"/>
        </w:rPr>
        <w:t xml:space="preserve">(3 место в городе),  экомарафон « Край, в котором я живу»,  экоакция «Сохраним жизнь дереву», « Покорми птиц» </w:t>
      </w:r>
      <w:r w:rsidRPr="00EF769B">
        <w:rPr>
          <w:rFonts w:ascii="Times New Roman" w:hAnsi="Times New Roman"/>
          <w:sz w:val="24"/>
          <w:szCs w:val="24"/>
        </w:rPr>
        <w:tab/>
        <w:t xml:space="preserve">При подготовке мероприятий были использованы различные формы работы, что позволило активизировать учащихся для самостоятельной, творческой  работы. </w:t>
      </w:r>
    </w:p>
    <w:p w:rsidR="006116C6" w:rsidRPr="00EF769B" w:rsidRDefault="006116C6" w:rsidP="006116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ab/>
        <w:t xml:space="preserve">На  вшутришкольном  учете в  2018  году состояли 8  учащихся. На учете в КДН и ЗП- 5 человек В областной базе семей находящихся в социально опасном положении состоит 1 </w:t>
      </w:r>
    </w:p>
    <w:p w:rsidR="006116C6" w:rsidRPr="00EF769B" w:rsidRDefault="006116C6" w:rsidP="006116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ab/>
        <w:t xml:space="preserve">В 2017-2018 учебном году было проведено 6 заседаний Совета профилактики, куда были приглашены семья. Реализовался совместный(С ПДН ОП_№) план мероприятий по профилактике правонарушений и преступлений, пьянства и наркомании среди учащихся. </w:t>
      </w:r>
    </w:p>
    <w:p w:rsidR="006116C6" w:rsidRPr="00EF769B" w:rsidRDefault="006116C6" w:rsidP="006116C6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>Школа  приняла участие  в межведомственной операции «Подросток».</w:t>
      </w:r>
    </w:p>
    <w:p w:rsidR="006116C6" w:rsidRPr="00EF769B" w:rsidRDefault="006116C6" w:rsidP="006116C6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F769B">
        <w:rPr>
          <w:rFonts w:ascii="Times New Roman" w:hAnsi="Times New Roman"/>
          <w:sz w:val="24"/>
          <w:szCs w:val="24"/>
        </w:rPr>
        <w:tab/>
        <w:t>2018 учебном году было организовано оздоровление учащихся в пришкольном лагере «Светофор». Были проведены 3 смены – весенняя, летняя и осенняя. Все мероприятия  проводимые в лагере были направлены на профилактику ДДТТ, пожарной безопасности, воспитание патриотических чувств, развитие культурно–эстетических моментов, профилактике вредных привычек.</w:t>
      </w:r>
    </w:p>
    <w:p w:rsidR="007208E0" w:rsidRPr="00EF769B" w:rsidRDefault="006116C6" w:rsidP="006116C6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69B">
        <w:rPr>
          <w:rFonts w:ascii="Times New Roman" w:hAnsi="Times New Roman" w:cs="Times New Roman"/>
          <w:sz w:val="24"/>
          <w:szCs w:val="24"/>
        </w:rPr>
        <w:t>Для родителей в течение года  были проведены общешкольные мероприятия</w:t>
      </w:r>
      <w:r w:rsidR="00BD1182" w:rsidRPr="00EF769B">
        <w:rPr>
          <w:rFonts w:ascii="Times New Roman" w:hAnsi="Times New Roman" w:cs="Times New Roman"/>
          <w:sz w:val="24"/>
          <w:szCs w:val="24"/>
        </w:rPr>
        <w:t xml:space="preserve"> -</w:t>
      </w:r>
      <w:r w:rsidRPr="00EF769B">
        <w:rPr>
          <w:rFonts w:ascii="Times New Roman" w:hAnsi="Times New Roman" w:cs="Times New Roman"/>
          <w:sz w:val="24"/>
          <w:szCs w:val="24"/>
        </w:rPr>
        <w:t>общешкольные родительские собрания «Патриотическое воспитание в семье», «Безопасность детей – ответственность родителей»,  «Организация летней оздоровительной кампании 2018г.»,  проведён цикл классных часов под девизом: «Роль семьи в воспитании детей». Так же для родителей проведены  индивидуальные консультации по всем направлениям работы школы,  старались привлечь родителей при инспектировании семей «группы риска», при проведении советов профилактики, активизировали работу школьного</w:t>
      </w:r>
    </w:p>
    <w:p w:rsidR="00494A2E" w:rsidRPr="00EF769B" w:rsidRDefault="007208E0" w:rsidP="00494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hAnsi="Times New Roman"/>
          <w:szCs w:val="24"/>
        </w:rPr>
      </w:pPr>
      <w:r w:rsidRPr="00EF769B">
        <w:rPr>
          <w:rFonts w:ascii="Times New Roman" w:hAnsi="Times New Roman"/>
          <w:szCs w:val="24"/>
        </w:rPr>
        <w:tab/>
      </w:r>
    </w:p>
    <w:p w:rsidR="00494A2E" w:rsidRPr="004326F3" w:rsidRDefault="00494A2E" w:rsidP="00494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326F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V. Содержание и качество подготовки</w:t>
      </w:r>
    </w:p>
    <w:tbl>
      <w:tblPr>
        <w:tblW w:w="52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6142"/>
        <w:gridCol w:w="1631"/>
        <w:gridCol w:w="2223"/>
        <w:gridCol w:w="604"/>
      </w:tblGrid>
      <w:tr w:rsidR="00494A2E" w:rsidRPr="00EF769B" w:rsidTr="009E7D02">
        <w:tc>
          <w:tcPr>
            <w:tcW w:w="10615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4A2E" w:rsidRPr="00EF769B" w:rsidRDefault="00494A2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Статистика показателей за 2016–2018 годы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3"/>
              <w:gridCol w:w="512"/>
              <w:gridCol w:w="1130"/>
              <w:gridCol w:w="709"/>
              <w:gridCol w:w="711"/>
              <w:gridCol w:w="637"/>
              <w:gridCol w:w="161"/>
              <w:gridCol w:w="477"/>
              <w:gridCol w:w="637"/>
              <w:gridCol w:w="325"/>
              <w:gridCol w:w="313"/>
              <w:gridCol w:w="637"/>
              <w:gridCol w:w="489"/>
              <w:gridCol w:w="149"/>
              <w:gridCol w:w="637"/>
              <w:gridCol w:w="638"/>
              <w:gridCol w:w="15"/>
              <w:gridCol w:w="1266"/>
            </w:tblGrid>
            <w:tr w:rsidR="00494A2E" w:rsidRPr="00EF769B" w:rsidTr="00354A63">
              <w:tc>
                <w:tcPr>
                  <w:tcW w:w="763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2015–2016</w:t>
                  </w: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2016–2017</w:t>
                  </w: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2017–2018</w:t>
                  </w: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конец 2018 года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 w:val="restart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Количество детей, обучавшихся на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конец учебного года, в том числе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598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647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F624C5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F624C5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308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271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270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F624C5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305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582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</w:t>
                  </w:r>
                  <w:r w:rsidR="00F624C5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 w:val="restart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Количество учеников, оставленных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повторное обучение: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10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 w:val="restart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  <w:r w:rsidR="00D538C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  <w:r w:rsidR="00D538C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  <w:r w:rsidR="00D538C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среднем общем образовании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 w:val="restart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школу с аттестатом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особого образца: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  <w:r w:rsidR="00D538C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-</w:t>
                  </w:r>
                  <w:r w:rsidR="00494A2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в основной школе 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CE6B86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9" w:type="dxa"/>
                  <w:gridSpan w:val="3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39" w:type="dxa"/>
                  <w:gridSpan w:val="4"/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66" w:type="dxa"/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494A2E" w:rsidRPr="00EF769B" w:rsidTr="00354A63">
              <w:tc>
                <w:tcPr>
                  <w:tcW w:w="763" w:type="dxa"/>
                  <w:vMerge/>
                  <w:tcBorders>
                    <w:bottom w:val="nil"/>
                  </w:tcBorders>
                  <w:hideMark/>
                </w:tcPr>
                <w:p w:rsidR="00494A2E" w:rsidRPr="00EF769B" w:rsidRDefault="00494A2E" w:rsidP="008310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nil"/>
                  </w:tcBorders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 средней школе</w:t>
                  </w:r>
                </w:p>
              </w:tc>
              <w:tc>
                <w:tcPr>
                  <w:tcW w:w="1439" w:type="dxa"/>
                  <w:gridSpan w:val="3"/>
                  <w:tcBorders>
                    <w:bottom w:val="nil"/>
                  </w:tcBorders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39" w:type="dxa"/>
                  <w:gridSpan w:val="3"/>
                  <w:tcBorders>
                    <w:bottom w:val="nil"/>
                  </w:tcBorders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9" w:type="dxa"/>
                  <w:gridSpan w:val="4"/>
                  <w:tcBorders>
                    <w:bottom w:val="nil"/>
                  </w:tcBorders>
                  <w:hideMark/>
                </w:tcPr>
                <w:p w:rsidR="00494A2E" w:rsidRPr="00EF769B" w:rsidRDefault="00D538C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bottom w:val="nil"/>
                  </w:tcBorders>
                  <w:hideMark/>
                </w:tcPr>
                <w:p w:rsidR="00494A2E" w:rsidRPr="00EF769B" w:rsidRDefault="00494A2E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–</w:t>
                  </w:r>
                </w:p>
              </w:tc>
            </w:tr>
            <w:tr w:rsidR="00C76C91" w:rsidRPr="00EF769B" w:rsidTr="00354A63">
              <w:tc>
                <w:tcPr>
                  <w:tcW w:w="10206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76C91" w:rsidRPr="00EF769B" w:rsidRDefault="00C76C91" w:rsidP="00561C89">
                  <w:pPr>
                    <w:pBdr>
                      <w:top w:val="single" w:sz="4" w:space="1" w:color="auto"/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 Приведенная статистика показывает, что положительная динамика успешного освоения основных</w:t>
                  </w:r>
                </w:p>
                <w:p w:rsidR="00C76C91" w:rsidRPr="00EF769B" w:rsidRDefault="00C76C91" w:rsidP="00561C89">
                  <w:pPr>
                    <w:pBdr>
                      <w:top w:val="single" w:sz="4" w:space="1" w:color="auto"/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образовательных программ сохраняется, при этом стабильно растет количество обучающихся Школы.</w:t>
                  </w:r>
                </w:p>
                <w:p w:rsidR="00C76C91" w:rsidRPr="00EF769B" w:rsidRDefault="00C76C91" w:rsidP="00561C89">
                  <w:pPr>
                    <w:pBdr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 Профильное обучение по гуманитарному профилю реализуется в 10 – 11 .</w:t>
                  </w:r>
                </w:p>
                <w:p w:rsidR="00C76C91" w:rsidRPr="00EF769B" w:rsidRDefault="00C76C91" w:rsidP="00561C89">
                  <w:pPr>
                    <w:pBdr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 Обучающихся с ОВЗ и инвалидностью в 2018 году в Школе 17 человек.</w:t>
                  </w:r>
                </w:p>
                <w:p w:rsidR="00C76C91" w:rsidRPr="00EF769B" w:rsidRDefault="00C76C91" w:rsidP="00561C89">
                  <w:pPr>
                    <w:pBdr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Краткий анализ динамики результатов успеваемости и качества обучености</w:t>
                  </w:r>
                </w:p>
                <w:p w:rsidR="00C76C91" w:rsidRPr="00EF769B" w:rsidRDefault="00C76C91" w:rsidP="00561C89">
                  <w:pPr>
                    <w:pBdr>
                      <w:right w:val="single" w:sz="4" w:space="4" w:color="auto"/>
                    </w:pBdr>
                    <w:tabs>
                      <w:tab w:val="left" w:pos="10206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 Результаты освоения учащимися программ начального общего образования по показателю «успеваемость » в 2018 учебном году</w:t>
                  </w:r>
                </w:p>
              </w:tc>
            </w:tr>
            <w:tr w:rsidR="00C76C91" w:rsidRPr="00EF769B" w:rsidTr="00354A63">
              <w:trPr>
                <w:trHeight w:val="328"/>
              </w:trPr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Всего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550" w:type="dxa"/>
                  <w:gridSpan w:val="5"/>
                  <w:tcBorders>
                    <w:top w:val="single" w:sz="4" w:space="0" w:color="auto"/>
                  </w:tcBorders>
                </w:tcPr>
                <w:p w:rsidR="00C76C91" w:rsidRPr="00EF769B" w:rsidRDefault="00C76C91" w:rsidP="008310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28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Переведены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C76C91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vMerge/>
                </w:tcPr>
                <w:p w:rsidR="00C76C91" w:rsidRPr="00EF769B" w:rsidRDefault="00C76C91" w:rsidP="0083108B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vMerge/>
                </w:tcPr>
                <w:p w:rsidR="00C76C91" w:rsidRPr="00EF769B" w:rsidRDefault="00C76C91" w:rsidP="0083108B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11" w:type="dxa"/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638" w:type="dxa"/>
                  <w:gridSpan w:val="2"/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C76C91" w:rsidRPr="00EF769B" w:rsidRDefault="00C76C91" w:rsidP="00BF1B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«5»</w:t>
                  </w:r>
                </w:p>
              </w:tc>
              <w:tc>
                <w:tcPr>
                  <w:tcW w:w="638" w:type="dxa"/>
                  <w:gridSpan w:val="2"/>
                  <w:vAlign w:val="center"/>
                </w:tcPr>
                <w:p w:rsidR="00C76C91" w:rsidRPr="00EF769B" w:rsidRDefault="00C76C91" w:rsidP="0083108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gridSpan w:val="3"/>
                </w:tcPr>
                <w:p w:rsidR="00C76C91" w:rsidRPr="00EF769B" w:rsidRDefault="00C76C91" w:rsidP="008310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275" w:type="dxa"/>
                  <w:gridSpan w:val="2"/>
                </w:tcPr>
                <w:p w:rsidR="00C76C91" w:rsidRPr="00EF769B" w:rsidRDefault="00C76C91" w:rsidP="008310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Из них н/а</w:t>
                  </w:r>
                </w:p>
              </w:tc>
              <w:tc>
                <w:tcPr>
                  <w:tcW w:w="1281" w:type="dxa"/>
                  <w:gridSpan w:val="2"/>
                </w:tcPr>
                <w:p w:rsidR="00C76C91" w:rsidRPr="00EF769B" w:rsidRDefault="00C76C91" w:rsidP="0083108B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C76C91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</w:tcPr>
                <w:p w:rsidR="00C76C91" w:rsidRPr="00EF769B" w:rsidRDefault="00561C89" w:rsidP="00561C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30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711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94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12,5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6,2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281" w:type="dxa"/>
                  <w:gridSpan w:val="2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C76C91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</w:tcPr>
                <w:p w:rsidR="00C76C91" w:rsidRPr="00EF769B" w:rsidRDefault="00561C89" w:rsidP="00561C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30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711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7,5</w:t>
                  </w: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gridSpan w:val="2"/>
                </w:tcPr>
                <w:p w:rsidR="00C76C91" w:rsidRPr="00EF769B" w:rsidRDefault="00C76C91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" w:type="dxa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</w:tcPr>
                <w:p w:rsidR="00C76C91" w:rsidRPr="00EF769B" w:rsidRDefault="00C76C91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C76C91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561C89" w:rsidP="00561C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87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5,7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C76C91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C76C91" w:rsidRPr="00EF769B" w:rsidRDefault="00C76C91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C76C91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561C89" w:rsidP="00561C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247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128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8,5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980B62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C76C91" w:rsidRPr="00EF769B" w:rsidRDefault="00C76C91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:rsidR="00C76C91" w:rsidRPr="00EF769B" w:rsidRDefault="00BF1BA8" w:rsidP="00BF1B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0206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0B62" w:rsidRPr="00EF769B" w:rsidRDefault="00980B62" w:rsidP="00980B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Если сравнить результаты освоения обучающимися программ начального общего образования по показателю «успеваемость» в 2018 году с 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результатами освоения учащимися программ начального общего образования по показателю «успеваемость» в 2017 году, то можно отметить, что процент учащихся, окончивших на «4» и «5», вырос на 1,6 процента (в 2017 был 51,4%), процент учащихся, окончивших на «5», 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сократился на 1,,5 процента (в 2017 – 10%).</w:t>
                  </w:r>
                </w:p>
                <w:p w:rsidR="00980B62" w:rsidRPr="00EF769B" w:rsidRDefault="00980B62" w:rsidP="00980B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980B62" w:rsidRPr="00EF769B" w:rsidRDefault="00980B62" w:rsidP="00980B6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Результаты освоения учащимися программ начального общего образования по показателю «успеваемость » в 2018 учебном году</w:t>
                  </w:r>
                </w:p>
                <w:p w:rsidR="00980B62" w:rsidRPr="00EF769B" w:rsidRDefault="00980B62" w:rsidP="00980B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980B62" w:rsidRPr="00EF769B" w:rsidTr="00354A63">
              <w:trPr>
                <w:trHeight w:val="328"/>
              </w:trPr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Всего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550" w:type="dxa"/>
                  <w:gridSpan w:val="5"/>
                  <w:tcBorders>
                    <w:top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28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Переведены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vMerge/>
                </w:tcPr>
                <w:p w:rsidR="00980B62" w:rsidRPr="00EF769B" w:rsidRDefault="00980B62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vMerge/>
                </w:tcPr>
                <w:p w:rsidR="00980B62" w:rsidRPr="00EF769B" w:rsidRDefault="00980B62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11" w:type="dxa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638" w:type="dxa"/>
                  <w:gridSpan w:val="2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«5»</w:t>
                  </w:r>
                </w:p>
              </w:tc>
              <w:tc>
                <w:tcPr>
                  <w:tcW w:w="638" w:type="dxa"/>
                  <w:gridSpan w:val="2"/>
                  <w:vAlign w:val="center"/>
                </w:tcPr>
                <w:p w:rsidR="00980B62" w:rsidRPr="00EF769B" w:rsidRDefault="00980B62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gridSpan w:val="3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275" w:type="dxa"/>
                  <w:gridSpan w:val="2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Из них н/а</w:t>
                  </w:r>
                </w:p>
              </w:tc>
              <w:tc>
                <w:tcPr>
                  <w:tcW w:w="1281" w:type="dxa"/>
                  <w:gridSpan w:val="2"/>
                </w:tcPr>
                <w:p w:rsidR="00980B62" w:rsidRPr="00EF769B" w:rsidRDefault="00980B62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30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711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96,7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34,5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8,3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3,3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:rsidR="00980B62" w:rsidRPr="00EF769B" w:rsidRDefault="001F1F6A" w:rsidP="001F1F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30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709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711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96,2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41,5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3,8</w:t>
                  </w:r>
                </w:p>
              </w:tc>
              <w:tc>
                <w:tcPr>
                  <w:tcW w:w="637" w:type="dxa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97,8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39,1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4,3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2,2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-*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980B62" w:rsidRPr="00EF769B" w:rsidTr="00354A63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88,1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1F1F6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16,9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3,4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11,9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980B62" w:rsidRPr="00EF769B" w:rsidTr="001F1F6A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31,5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3,7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980B62" w:rsidRPr="00EF769B" w:rsidTr="001F1F6A">
              <w:trPr>
                <w:trHeight w:val="326"/>
              </w:trPr>
              <w:tc>
                <w:tcPr>
                  <w:tcW w:w="1275" w:type="dxa"/>
                  <w:gridSpan w:val="2"/>
                  <w:tcBorders>
                    <w:bottom w:val="nil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30" w:type="dxa"/>
                  <w:tcBorders>
                    <w:bottom w:val="nil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272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260</w:t>
                  </w:r>
                </w:p>
              </w:tc>
              <w:tc>
                <w:tcPr>
                  <w:tcW w:w="711" w:type="dxa"/>
                  <w:tcBorders>
                    <w:bottom w:val="nil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95,6</w:t>
                  </w:r>
                </w:p>
              </w:tc>
              <w:tc>
                <w:tcPr>
                  <w:tcW w:w="637" w:type="dxa"/>
                  <w:tcBorders>
                    <w:bottom w:val="nil"/>
                  </w:tcBorders>
                </w:tcPr>
                <w:p w:rsidR="00980B62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87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nil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31,9</w:t>
                  </w:r>
                </w:p>
              </w:tc>
              <w:tc>
                <w:tcPr>
                  <w:tcW w:w="637" w:type="dxa"/>
                  <w:tcBorders>
                    <w:bottom w:val="nil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nil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4,7</w:t>
                  </w:r>
                </w:p>
              </w:tc>
              <w:tc>
                <w:tcPr>
                  <w:tcW w:w="637" w:type="dxa"/>
                  <w:tcBorders>
                    <w:bottom w:val="nil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nil"/>
                  </w:tcBorders>
                </w:tcPr>
                <w:p w:rsidR="00980B62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4,4</w:t>
                  </w:r>
                </w:p>
              </w:tc>
              <w:tc>
                <w:tcPr>
                  <w:tcW w:w="637" w:type="dxa"/>
                  <w:tcBorders>
                    <w:bottom w:val="nil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bottom w:val="nil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nil"/>
                  </w:tcBorders>
                </w:tcPr>
                <w:p w:rsidR="00980B62" w:rsidRPr="00EF769B" w:rsidRDefault="00980B62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354A63" w:rsidRPr="00EF769B" w:rsidTr="001F1F6A">
              <w:trPr>
                <w:trHeight w:val="326"/>
              </w:trPr>
              <w:tc>
                <w:tcPr>
                  <w:tcW w:w="1020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4A63" w:rsidRPr="00EF769B" w:rsidRDefault="00354A63" w:rsidP="00354A6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         Если сравнить результаты освоения обучающимися программ основного общего образования по показателю «успеваемость» в 2018 году срезультатами освоения учащимися программ основного общего образования по показателю «успеваемость» в 2017 году, то можно отметить, что процент учащихся, окончивших на «4» и «5», снизился на </w:t>
                  </w:r>
                  <w:r w:rsidR="0046444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процента (в 2017 был </w:t>
                  </w:r>
                  <w:r w:rsidR="0046444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34,9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%), процент учащихся, окончивших на «5», стабилен (в 2017 – </w:t>
                  </w:r>
                  <w:r w:rsidR="0046444E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4,9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).</w:t>
                  </w:r>
                </w:p>
                <w:p w:rsidR="00354A63" w:rsidRPr="00EF769B" w:rsidRDefault="00354A63" w:rsidP="00354A6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354A63" w:rsidRPr="00EF769B" w:rsidRDefault="00354A63" w:rsidP="001F1F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 xml:space="preserve">         Результаты освоения учащимися программ среднего общего образования по показателю «успеваемость » в 2018 учебном году</w:t>
                  </w:r>
                </w:p>
              </w:tc>
            </w:tr>
          </w:tbl>
          <w:p w:rsidR="00494A2E" w:rsidRPr="00EF769B" w:rsidRDefault="00494A2E" w:rsidP="00354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5"/>
              <w:gridCol w:w="1130"/>
              <w:gridCol w:w="709"/>
              <w:gridCol w:w="711"/>
              <w:gridCol w:w="637"/>
              <w:gridCol w:w="638"/>
              <w:gridCol w:w="637"/>
              <w:gridCol w:w="638"/>
              <w:gridCol w:w="637"/>
              <w:gridCol w:w="638"/>
              <w:gridCol w:w="637"/>
              <w:gridCol w:w="638"/>
              <w:gridCol w:w="1281"/>
            </w:tblGrid>
            <w:tr w:rsidR="001F1F6A" w:rsidRPr="00EF769B" w:rsidTr="004326F3">
              <w:trPr>
                <w:trHeight w:val="328"/>
              </w:trPr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Всего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обуч-ся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550" w:type="dxa"/>
                  <w:gridSpan w:val="4"/>
                  <w:tcBorders>
                    <w:top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</w:tcBorders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Переведены 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условно</w:t>
                  </w:r>
                </w:p>
              </w:tc>
            </w:tr>
            <w:tr w:rsidR="001F1F6A" w:rsidRPr="00EF769B" w:rsidTr="004326F3">
              <w:trPr>
                <w:trHeight w:val="326"/>
              </w:trPr>
              <w:tc>
                <w:tcPr>
                  <w:tcW w:w="1275" w:type="dxa"/>
                  <w:vMerge/>
                </w:tcPr>
                <w:p w:rsidR="001F1F6A" w:rsidRPr="00EF769B" w:rsidRDefault="001F1F6A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0" w:type="dxa"/>
                  <w:vMerge/>
                </w:tcPr>
                <w:p w:rsidR="001F1F6A" w:rsidRPr="00EF769B" w:rsidRDefault="001F1F6A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11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«4» и «5»</w:t>
                  </w:r>
                </w:p>
              </w:tc>
              <w:tc>
                <w:tcPr>
                  <w:tcW w:w="638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37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На «5»</w:t>
                  </w:r>
                </w:p>
              </w:tc>
              <w:tc>
                <w:tcPr>
                  <w:tcW w:w="638" w:type="dxa"/>
                  <w:vAlign w:val="center"/>
                </w:tcPr>
                <w:p w:rsidR="001F1F6A" w:rsidRPr="00EF769B" w:rsidRDefault="001F1F6A" w:rsidP="004326F3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5" w:type="dxa"/>
                  <w:gridSpan w:val="2"/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275" w:type="dxa"/>
                  <w:gridSpan w:val="2"/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Из них н/а</w:t>
                  </w:r>
                </w:p>
              </w:tc>
              <w:tc>
                <w:tcPr>
                  <w:tcW w:w="1281" w:type="dxa"/>
                </w:tcPr>
                <w:p w:rsidR="001F1F6A" w:rsidRPr="00EF769B" w:rsidRDefault="001F1F6A" w:rsidP="004326F3">
                  <w:pPr>
                    <w:spacing w:after="0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1F1F6A" w:rsidRPr="00EF769B" w:rsidTr="0046444E">
              <w:trPr>
                <w:trHeight w:val="326"/>
              </w:trPr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64,5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25,8</w:t>
                  </w: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F1F6A" w:rsidRPr="00EF769B" w:rsidTr="0046444E">
              <w:trPr>
                <w:trHeight w:val="326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47,6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9,5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F1F6A" w:rsidRPr="00EF769B" w:rsidTr="0046444E">
              <w:trPr>
                <w:trHeight w:val="326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57,7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19,3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1F1F6A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F6A" w:rsidRPr="00EF769B" w:rsidRDefault="0046444E" w:rsidP="004326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EF769B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</w:tbl>
          <w:p w:rsidR="0046444E" w:rsidRPr="00EF769B" w:rsidRDefault="0046444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  <w:p w:rsidR="0046444E" w:rsidRPr="00EF769B" w:rsidRDefault="0046444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="00494A2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Результаты освоения учащимися программ среднего общего образ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ования по показателю</w:t>
            </w:r>
          </w:p>
          <w:p w:rsidR="0046444E" w:rsidRPr="00EF769B" w:rsidRDefault="00494A2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«успеваемость» в 2018 учебном году выросли на </w:t>
            </w:r>
            <w:r w:rsidR="0046444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16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процента </w:t>
            </w:r>
            <w:r w:rsidR="0046444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(в 2017 количество обучающихся,</w:t>
            </w:r>
          </w:p>
          <w:p w:rsidR="00494A2E" w:rsidRPr="00EF769B" w:rsidRDefault="00494A2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которые закончили полугодие на «4» и «5», было </w:t>
            </w:r>
            <w:r w:rsidR="0046444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41,5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%), процент учащихся, окончивших на «5»,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="0046444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вырос на 10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(в 2017 было 9</w:t>
            </w:r>
            <w:r w:rsidR="0046444E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,3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%).</w:t>
            </w:r>
          </w:p>
          <w:p w:rsidR="0046444E" w:rsidRPr="00EF769B" w:rsidRDefault="0046444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  <w:p w:rsidR="00494A2E" w:rsidRPr="00EF769B" w:rsidRDefault="00494A2E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Результаты сдачи ЕГЭ 2018 года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6"/>
              <w:gridCol w:w="1842"/>
              <w:gridCol w:w="2127"/>
              <w:gridCol w:w="1942"/>
              <w:gridCol w:w="1573"/>
            </w:tblGrid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Сдавали всего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Сколько обучающихся</w:t>
                  </w: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получили 100 баллов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Сколько обучающихся</w:t>
                  </w: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получили 90–98 баллов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Математика</w:t>
                  </w:r>
                  <w:r w:rsidR="00820668"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(баз.)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Матеметика (профиль)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820668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820668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820668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Английский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494A2E" w:rsidRPr="00EF769B" w:rsidTr="00820668">
              <w:tc>
                <w:tcPr>
                  <w:tcW w:w="268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494A2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494A2E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4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4A2E" w:rsidRPr="00EF769B" w:rsidRDefault="00820668" w:rsidP="008206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48,2</w:t>
                  </w:r>
                </w:p>
              </w:tc>
            </w:tr>
            <w:tr w:rsidR="00820668" w:rsidRPr="00EF769B" w:rsidTr="00820668">
              <w:tc>
                <w:tcPr>
                  <w:tcW w:w="10170" w:type="dxa"/>
                  <w:gridSpan w:val="5"/>
                  <w:tcBorders>
                    <w:top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668" w:rsidRPr="00EF769B" w:rsidRDefault="00820668" w:rsidP="008206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</w:p>
                <w:p w:rsidR="00820668" w:rsidRPr="00EF769B" w:rsidRDefault="00820668" w:rsidP="00EF76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         В 2018 году результаты ЕГЭ улучшились по сравнению с 2017 годом. 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количество обучающихся, которые набрали 90–98 баллов (в 2017 году было 0 обучающихся), повысился средний тестовый бал (с 46 до 48,2).</w:t>
                  </w:r>
                </w:p>
                <w:p w:rsidR="00684ED6" w:rsidRPr="00EF769B" w:rsidRDefault="00684ED6" w:rsidP="00684ED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Средний балл ЕГЭ</w:t>
                  </w:r>
                </w:p>
                <w:p w:rsidR="00820668" w:rsidRPr="00EF769B" w:rsidRDefault="00820668" w:rsidP="008206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494A2E" w:rsidRDefault="00684ED6" w:rsidP="0049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0" cy="3200400"/>
                  <wp:effectExtent l="19050" t="0" r="1905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835AA7" w:rsidRDefault="00DC1C78" w:rsidP="00DC1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Результаты сдачи ОГЭ 2018 года </w:t>
            </w:r>
            <w:r w:rsidR="00835AA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2405"/>
              <w:gridCol w:w="1701"/>
              <w:gridCol w:w="797"/>
              <w:gridCol w:w="734"/>
              <w:gridCol w:w="63"/>
              <w:gridCol w:w="798"/>
              <w:gridCol w:w="755"/>
              <w:gridCol w:w="42"/>
              <w:gridCol w:w="797"/>
              <w:gridCol w:w="777"/>
              <w:gridCol w:w="21"/>
              <w:gridCol w:w="797"/>
              <w:gridCol w:w="798"/>
            </w:tblGrid>
            <w:tr w:rsidR="00835AA7" w:rsidTr="00835AA7">
              <w:tc>
                <w:tcPr>
                  <w:tcW w:w="2405" w:type="dxa"/>
                  <w:vMerge w:val="restart"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35AA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35AA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Кол-во выпускников</w:t>
                  </w:r>
                </w:p>
              </w:tc>
              <w:tc>
                <w:tcPr>
                  <w:tcW w:w="1531" w:type="dxa"/>
                  <w:gridSpan w:val="2"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35AA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Оценка «2»</w:t>
                  </w:r>
                </w:p>
              </w:tc>
              <w:tc>
                <w:tcPr>
                  <w:tcW w:w="1616" w:type="dxa"/>
                  <w:gridSpan w:val="3"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35AA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Оценка «3»</w:t>
                  </w:r>
                </w:p>
              </w:tc>
              <w:tc>
                <w:tcPr>
                  <w:tcW w:w="1616" w:type="dxa"/>
                  <w:gridSpan w:val="3"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35AA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Оценка «4»</w:t>
                  </w:r>
                </w:p>
              </w:tc>
              <w:tc>
                <w:tcPr>
                  <w:tcW w:w="1616" w:type="dxa"/>
                  <w:gridSpan w:val="3"/>
                </w:tcPr>
                <w:p w:rsidR="00835AA7" w:rsidRPr="00835AA7" w:rsidRDefault="00835AA7" w:rsidP="00835AA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835AA7">
                    <w:rPr>
                      <w:rFonts w:ascii="Times New Roman" w:hAnsi="Times New Roman" w:cs="Times New Roman"/>
                      <w:b/>
                      <w:color w:val="000000"/>
                      <w:szCs w:val="24"/>
                    </w:rPr>
                    <w:t>Оценка «5»</w:t>
                  </w:r>
                </w:p>
              </w:tc>
            </w:tr>
            <w:tr w:rsidR="00835AA7" w:rsidTr="004326F3">
              <w:tc>
                <w:tcPr>
                  <w:tcW w:w="2405" w:type="dxa"/>
                  <w:vMerge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835AA7" w:rsidRPr="00835AA7" w:rsidRDefault="00835AA7" w:rsidP="00835AA7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97" w:type="dxa"/>
                  <w:gridSpan w:val="2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8" w:type="dxa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97" w:type="dxa"/>
                  <w:gridSpan w:val="2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7" w:type="dxa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98" w:type="dxa"/>
                  <w:gridSpan w:val="2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7" w:type="dxa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98" w:type="dxa"/>
                </w:tcPr>
                <w:p w:rsidR="00835AA7" w:rsidRPr="0061286E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61286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61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835AA7" w:rsidTr="004326F3">
              <w:tc>
                <w:tcPr>
                  <w:tcW w:w="2405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vAlign w:val="center"/>
                </w:tcPr>
                <w:p w:rsidR="00835AA7" w:rsidRPr="00B2616B" w:rsidRDefault="004326F3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97" w:type="dxa"/>
                  <w:gridSpan w:val="2"/>
                  <w:vAlign w:val="center"/>
                </w:tcPr>
                <w:p w:rsidR="00835AA7" w:rsidRPr="00B2616B" w:rsidRDefault="004326F3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798" w:type="dxa"/>
                  <w:gridSpan w:val="2"/>
                  <w:vAlign w:val="center"/>
                </w:tcPr>
                <w:p w:rsidR="00835AA7" w:rsidRPr="00B2616B" w:rsidRDefault="004326F3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  <w:tc>
                <w:tcPr>
                  <w:tcW w:w="797" w:type="dxa"/>
                  <w:vAlign w:val="center"/>
                </w:tcPr>
                <w:p w:rsidR="00835AA7" w:rsidRPr="00B2616B" w:rsidRDefault="00835AA7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98" w:type="dxa"/>
                  <w:vAlign w:val="center"/>
                </w:tcPr>
                <w:p w:rsidR="00835AA7" w:rsidRPr="00B2616B" w:rsidRDefault="004326F3" w:rsidP="004326F3">
                  <w:pPr>
                    <w:pStyle w:val="af1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14,4</w:t>
                  </w:r>
                </w:p>
              </w:tc>
            </w:tr>
          </w:tbl>
          <w:p w:rsidR="00835AA7" w:rsidRDefault="00835AA7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="004326F3"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 2018 году обучающиеся показали стабильно хорошие результаты ОГЭ. Увеличилось количество</w:t>
            </w:r>
            <w:r w:rsidR="004326F3"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обучающихся, которые получили «4» и «5»,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 6</w:t>
            </w:r>
            <w:r w:rsid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7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до 7</w:t>
            </w:r>
            <w:r w:rsid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процентов, по сравнению с 2017 годом.</w:t>
            </w:r>
          </w:p>
          <w:p w:rsidR="004326F3" w:rsidRPr="004326F3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4326F3" w:rsidRPr="004326F3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326F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</w:t>
            </w:r>
            <w:r w:rsidRPr="004326F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Оценка функционирования внутренней системы оценки качества образования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 Школе утверждено</w:t>
            </w:r>
            <w:r w:rsidRPr="00EF769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hyperlink r:id="rId16" w:anchor="/document/118/30289/" w:history="1">
              <w:r w:rsidRPr="00EF769B">
                <w:rPr>
                  <w:rFonts w:ascii="Times New Roman" w:eastAsia="Times New Roman" w:hAnsi="Times New Roman" w:cs="Times New Roman"/>
                  <w:bCs/>
                  <w:iCs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EF769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от 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19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10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.201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7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 По итогам оценки качества образования в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2018 году выявлено, что уровень метапредметных результатов соответствуют среднему уровню, сформированность личностных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  <w:br/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результатов высокая.</w:t>
            </w:r>
          </w:p>
          <w:p w:rsidR="00835AA7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По результатам анкетирования 2018 года выявлено, что количество родителей, которые удовлетворены качеством образования в Школе, –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7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 процента, количество обучающихся, удовлетворенных образовательным процессом, – 6</w:t>
            </w:r>
            <w:r w:rsidRPr="004326F3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2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. Высказаны пожелания о развитии </w:t>
            </w: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 xml:space="preserve">системы дополнительного образования </w:t>
            </w:r>
          </w:p>
          <w:p w:rsidR="004326F3" w:rsidRPr="004326F3" w:rsidRDefault="004326F3" w:rsidP="004326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26F3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4326F3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4326F3">
              <w:rPr>
                <w:rFonts w:ascii="Times New Roman" w:hAnsi="Times New Roman" w:cs="Times New Roman"/>
                <w:b/>
                <w:szCs w:val="24"/>
              </w:rPr>
              <w:t xml:space="preserve">.Оценка кадрового </w:t>
            </w:r>
            <w:r>
              <w:rPr>
                <w:rFonts w:ascii="Times New Roman" w:hAnsi="Times New Roman" w:cs="Times New Roman"/>
                <w:b/>
                <w:szCs w:val="24"/>
              </w:rPr>
              <w:t>обеспечения</w:t>
            </w:r>
          </w:p>
          <w:tbl>
            <w:tblPr>
              <w:tblW w:w="5000" w:type="pct"/>
              <w:tblBorders>
                <w:bottom w:val="single" w:sz="4" w:space="0" w:color="auto"/>
              </w:tblBorders>
              <w:tblLayout w:type="fixed"/>
              <w:tblLook w:val="04A0"/>
            </w:tblPr>
            <w:tblGrid>
              <w:gridCol w:w="10465"/>
            </w:tblGrid>
            <w:tr w:rsidR="004326F3" w:rsidRPr="00EF769B" w:rsidTr="004326F3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326F3" w:rsidRPr="00EF769B" w:rsidRDefault="004326F3" w:rsidP="004326F3">
                  <w:pPr>
                    <w:tabs>
                      <w:tab w:val="left" w:pos="14"/>
                      <w:tab w:val="left" w:pos="574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Характеристика учительских кадров</w:t>
                  </w:r>
                </w:p>
              </w:tc>
            </w:tr>
            <w:tr w:rsidR="004326F3" w:rsidRPr="00EF769B" w:rsidTr="004326F3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4944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4988"/>
                    <w:gridCol w:w="2405"/>
                    <w:gridCol w:w="2731"/>
                  </w:tblGrid>
                  <w:tr w:rsidR="004326F3" w:rsidRPr="00EF769B" w:rsidTr="004326F3">
                    <w:trPr>
                      <w:trHeight w:val="281"/>
                    </w:trPr>
                    <w:tc>
                      <w:tcPr>
                        <w:tcW w:w="246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53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Показатели ОУ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8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Кол-во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Общее количество работников ОУ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78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4BC96"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  <w:highlight w:val="lightGray"/>
                          </w:rPr>
                        </w:pP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Всего учителей (физических лиц, без учителей в декретном отпуске)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39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100%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Учителя </w:t>
                        </w: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sym w:font="Symbol" w:char="002D"/>
                        </w: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внешние совместители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-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Учителя с высшим образованием </w:t>
                        </w:r>
                      </w:p>
                      <w:p w:rsidR="004326F3" w:rsidRPr="00EF769B" w:rsidRDefault="004326F3" w:rsidP="004326F3">
                        <w:pPr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из них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39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100 %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left="1106" w:firstLine="14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с высшим педагогическим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37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95 %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left="1106" w:firstLine="14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с высшим (не педагогическим), прошедших переподготовку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5%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left="1106" w:firstLine="14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с высшим (не педагогическим), прошедших курсы повышения квалификации по профилю деятельности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-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прошедшие курсы повышения квалификации за последние 5 лет (физических лиц)</w:t>
                        </w:r>
                      </w:p>
                      <w:p w:rsidR="004326F3" w:rsidRPr="00EF769B" w:rsidRDefault="004326F3" w:rsidP="004326F3">
                        <w:pPr>
                          <w:spacing w:after="0" w:line="240" w:lineRule="auto"/>
                          <w:ind w:firstLine="588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из них: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39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100%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left="1120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прошедшие курсовую подготовку по содержанию и методике преподаваемого предмета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39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100%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аттестованные на квалификационные категории (всего)</w:t>
                        </w:r>
                      </w:p>
                      <w:p w:rsidR="004326F3" w:rsidRPr="00EF769B" w:rsidRDefault="004326F3" w:rsidP="004326F3">
                        <w:pPr>
                          <w:spacing w:after="0" w:line="240" w:lineRule="auto"/>
                          <w:ind w:firstLine="602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26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67 %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firstLine="1120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высшая категория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18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46 %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ind w:firstLine="1120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первая категория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6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16 %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12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75%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24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            </w:r>
                      </w:p>
                    </w:tc>
                    <w:tc>
                      <w:tcPr>
                        <w:tcW w:w="11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15  чел.</w:t>
                        </w:r>
                      </w:p>
                    </w:tc>
                    <w:tc>
                      <w:tcPr>
                        <w:tcW w:w="134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100%</w:t>
                        </w:r>
                      </w:p>
                    </w:tc>
                  </w:tr>
                </w:tbl>
                <w:p w:rsidR="004326F3" w:rsidRPr="00EF769B" w:rsidRDefault="004326F3" w:rsidP="004326F3"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Характеристика административно-управленческого персонала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922"/>
                    <w:gridCol w:w="1317"/>
                  </w:tblGrid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Кол-во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Административно-управленческий персонал (физические лица) 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6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Административно-управленческий персонал (штатные единицы)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6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Административно-управленческий персонал, имеющий специальное образование (менеджмент)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5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Директор ОУ имеет специальное образование (менеджмент)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да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lastRenderedPageBreak/>
            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5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Административно-управленческий персонал, ведущий учебные часы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Учителя, имеющие внутреннее совмещение по административно-управленческой должности (физических лиц)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tabs>
                            <w:tab w:val="left" w:pos="14"/>
                            <w:tab w:val="left" w:pos="57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  <w:p w:rsidR="004326F3" w:rsidRPr="00EF769B" w:rsidRDefault="004326F3" w:rsidP="004326F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hAnsi="Times New Roman" w:cs="Times New Roman"/>
                      <w:szCs w:val="24"/>
                    </w:rPr>
                    <w:t>Сведения о специалистах психолого-медико-социального сопровождения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8922"/>
                    <w:gridCol w:w="1317"/>
                  </w:tblGrid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Кол-во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Педагоги – психологи 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 – логопеды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Учителя – дефектологи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Социальные педагоги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Педагоги дополнительного образования 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</w:tr>
                  <w:tr w:rsidR="004326F3" w:rsidRPr="00EF769B" w:rsidTr="004326F3">
                    <w:tc>
                      <w:tcPr>
                        <w:tcW w:w="43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Медицинские  работники (физические лица, включая совместителей, внештатные работники)</w:t>
                        </w:r>
                      </w:p>
                    </w:tc>
                    <w:tc>
                      <w:tcPr>
                        <w:tcW w:w="6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F3" w:rsidRPr="00EF769B" w:rsidRDefault="004326F3" w:rsidP="004326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EF769B">
                          <w:rPr>
                            <w:rFonts w:ascii="Times New Roman" w:hAnsi="Times New Roman" w:cs="Times New Roman"/>
                            <w:szCs w:val="24"/>
                          </w:rPr>
                          <w:t>нет</w:t>
                        </w:r>
                      </w:p>
                    </w:tc>
                  </w:tr>
                </w:tbl>
                <w:p w:rsidR="004326F3" w:rsidRPr="00EF769B" w:rsidRDefault="004326F3" w:rsidP="004326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Cs w:val="24"/>
                    </w:rPr>
                  </w:pPr>
                </w:p>
              </w:tc>
            </w:tr>
            <w:tr w:rsidR="004326F3" w:rsidRPr="00EF769B" w:rsidTr="004326F3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         На период самообследования в Школе работают 39 педагогов, из них 2 – внешних совместителя. Все имеют специальное педагогическое образование. В 2018 году аттестацию прошли 4 человека – на высшую и 2 человека – на первую квалификационную категорию.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</w:t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развитии, в соответствии потребностями Школы и требованиями действующего законодательства.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Основные принципы кадровой политики направлены: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на сохранение, укрепление и развитие кадрового потенциала;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создание квалифицированного коллектива, способного работать в современных условиях;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повышения уровня квалификации персонала.</w:t>
                  </w:r>
                </w:p>
                <w:p w:rsidR="004326F3" w:rsidRPr="00EF769B" w:rsidRDefault="004326F3" w:rsidP="004326F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      </w:r>
                </w:p>
                <w:p w:rsidR="004326F3" w:rsidRPr="00EF769B" w:rsidRDefault="004326F3" w:rsidP="004326F3">
                  <w:pPr>
                    <w:tabs>
                      <w:tab w:val="left" w:pos="5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образовательная деятельность в школе обеспечена квалифицированным профессиональным педагогическим составом;</w:t>
                  </w:r>
                </w:p>
                <w:p w:rsidR="004326F3" w:rsidRPr="00EF769B" w:rsidRDefault="004326F3" w:rsidP="004326F3">
                  <w:pPr>
                    <w:tabs>
                      <w:tab w:val="left" w:pos="5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            </w:r>
                </w:p>
                <w:p w:rsidR="004326F3" w:rsidRPr="00EF769B" w:rsidRDefault="004326F3" w:rsidP="004326F3">
                  <w:pPr>
                    <w:tabs>
                      <w:tab w:val="left" w:pos="14"/>
                      <w:tab w:val="left" w:pos="567"/>
                      <w:tab w:val="left" w:pos="993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− кадровый потенциал Школы динамично развивается на основе целенаправленной работы по</w:t>
                  </w:r>
                  <w:r w:rsidRPr="00EF769B">
                    <w:rPr>
                      <w:rFonts w:ascii="Times New Roman" w:eastAsia="Times New Roman" w:hAnsi="Times New Roman" w:cs="Times New Roman"/>
                      <w:bCs/>
                      <w:iCs/>
                      <w:szCs w:val="24"/>
                      <w:lang w:eastAsia="ru-RU"/>
                    </w:rPr>
                    <w:t xml:space="preserve"> </w:t>
                  </w:r>
                  <w:hyperlink r:id="rId17" w:anchor="/document/16/4019/" w:history="1">
                    <w:r w:rsidRPr="00EF769B">
                      <w:rPr>
                        <w:rFonts w:ascii="Times New Roman" w:eastAsia="Times New Roman" w:hAnsi="Times New Roman" w:cs="Times New Roman"/>
                        <w:bCs/>
                        <w:iCs/>
                        <w:szCs w:val="24"/>
                        <w:lang w:eastAsia="ru-RU"/>
                      </w:rPr>
                      <w:t>повышению квалификации педагогов</w:t>
                    </w:r>
                  </w:hyperlink>
                </w:p>
                <w:p w:rsidR="004326F3" w:rsidRPr="00EF769B" w:rsidRDefault="004326F3" w:rsidP="004326F3">
                  <w:pPr>
                    <w:tabs>
                      <w:tab w:val="left" w:pos="14"/>
                      <w:tab w:val="left" w:pos="574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326F3" w:rsidRPr="00860722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Общая характеристика: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− объем библиотечного фонда – </w:t>
            </w:r>
            <w:r w:rsidR="00860722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12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72</w:t>
            </w:r>
            <w:r w:rsidR="00860722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0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единица;</w:t>
            </w:r>
          </w:p>
          <w:p w:rsidR="004326F3" w:rsidRPr="00EF769B" w:rsidRDefault="00860722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− обеспеченность учебниками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– 100 процентов;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− обращаемость – </w:t>
            </w:r>
            <w:r w:rsidR="00860722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8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578 единиц в год;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− объем учебного фонда – </w:t>
            </w:r>
            <w:r w:rsidR="00860722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11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131 единица.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Фонд библиотеки формируется за счет федерального, областного, местного бюджета.</w:t>
            </w:r>
          </w:p>
          <w:p w:rsidR="004326F3" w:rsidRPr="00EF769B" w:rsidRDefault="004326F3" w:rsidP="00432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"/>
              <w:gridCol w:w="3698"/>
              <w:gridCol w:w="2213"/>
              <w:gridCol w:w="2418"/>
            </w:tblGrid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2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Количество единиц </w:t>
                  </w:r>
                </w:p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 фонде</w:t>
                  </w:r>
                </w:p>
              </w:tc>
              <w:tc>
                <w:tcPr>
                  <w:tcW w:w="2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Сколько экземпляров </w:t>
                  </w:r>
                </w:p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shd w:val="clear" w:color="auto" w:fill="FFFFCC"/>
                      <w:lang w:eastAsia="ru-RU"/>
                    </w:rPr>
                    <w:br/>
                  </w: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выдавалось за год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860722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11131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860722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10307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90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1300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41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67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35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9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213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241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F769B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37</w:t>
                  </w:r>
                </w:p>
              </w:tc>
            </w:tr>
            <w:tr w:rsidR="004326F3" w:rsidRPr="00EF769B" w:rsidTr="004326F3">
              <w:trPr>
                <w:jc w:val="center"/>
              </w:trPr>
              <w:tc>
                <w:tcPr>
                  <w:tcW w:w="3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69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1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326F3" w:rsidRPr="00EF769B" w:rsidRDefault="004326F3" w:rsidP="004326F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4326F3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</w:t>
            </w:r>
            <w:r w:rsidR="004326F3" w:rsidRPr="00EF76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hyperlink r:id="rId18" w:anchor="/document/99/499087774/" w:history="1">
              <w:r w:rsidR="004326F3" w:rsidRPr="00EF769B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приказом </w:t>
              </w:r>
              <w:r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  <w:r w:rsidR="004326F3" w:rsidRPr="00EF769B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Минобрнауки от 31.03.2014 № 253</w:t>
              </w:r>
            </w:hyperlink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</w:t>
            </w:r>
          </w:p>
          <w:p w:rsidR="004326F3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Средний уровень посещаемости библиотеки – 30 человек в день.</w:t>
            </w:r>
          </w:p>
          <w:p w:rsidR="004326F3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На официальном</w:t>
            </w:r>
            <w:r w:rsidR="004326F3" w:rsidRPr="00EF769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hyperlink r:id="rId19" w:anchor="/document/16/2227/" w:history="1">
              <w:r w:rsidR="004326F3" w:rsidRPr="00EF769B">
                <w:rPr>
                  <w:rFonts w:ascii="Times New Roman" w:eastAsia="Times New Roman" w:hAnsi="Times New Roman" w:cs="Times New Roman"/>
                  <w:bCs/>
                  <w:iCs/>
                  <w:szCs w:val="24"/>
                  <w:lang w:eastAsia="ru-RU"/>
                </w:rPr>
                <w:t>сайте школы</w:t>
              </w:r>
            </w:hyperlink>
            <w:r w:rsidR="004326F3" w:rsidRPr="00EF769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есть страница библиотеки с информацией о работе и проводимых мероприятиях</w:t>
            </w:r>
            <w:r w:rsidR="004326F3" w:rsidRPr="00EF769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</w:t>
            </w:r>
            <w:hyperlink r:id="rId20" w:anchor="/document/16/38785/" w:history="1">
              <w:r w:rsidR="004326F3" w:rsidRPr="00EF769B">
                <w:rPr>
                  <w:rFonts w:ascii="Times New Roman" w:eastAsia="Times New Roman" w:hAnsi="Times New Roman" w:cs="Times New Roman"/>
                  <w:bCs/>
                  <w:iCs/>
                  <w:szCs w:val="24"/>
                  <w:lang w:eastAsia="ru-RU"/>
                </w:rPr>
                <w:t>библиотеки Школы</w:t>
              </w:r>
            </w:hyperlink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</w:t>
            </w:r>
          </w:p>
          <w:p w:rsidR="004326F3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</w:t>
            </w:r>
            <w:r w:rsidR="004326F3"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изданийи обновление фонда художественной литературы.</w:t>
            </w:r>
          </w:p>
          <w:p w:rsidR="00860722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IX. Оценка материально-технической базы</w:t>
            </w:r>
          </w:p>
          <w:p w:rsidR="00860722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 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551"/>
              <w:gridCol w:w="2904"/>
            </w:tblGrid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Показатели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Показатели ОУ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Обеспеченность обучающихся учебной литературой (%)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highlight w:val="green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100%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Количество компьютеров, применяемых в учебном процессе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243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Количество обучающихся на 1 компьютер, применяемый в учебном процессе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highlight w:val="green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Наличие библиотеки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highlight w:val="green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Наличие медиатеки (есть/нет)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highlight w:val="green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Возможность пользования сетью Интернет обучающимися (да/ 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highlight w:val="green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Количество АРМ (автоматизированное рабочее место)  учителя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35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Кол-во компьютеров, применяемых в управлении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12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Наличие АРМ (автоматизированное рабочее место)  администратора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12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Возможность пользования сетью Интернет педагогами (да/нет)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Наличие сайта (да/ 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Создание условий для обеспечения обучающихся питанием (да/нет)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Обеспеченность обучающихся медицинским обслуживанием (да/ нет)</w:t>
                  </w:r>
                </w:p>
              </w:tc>
              <w:tc>
                <w:tcPr>
                  <w:tcW w:w="1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</w:tbl>
          <w:p w:rsidR="00860722" w:rsidRPr="00860722" w:rsidRDefault="00860722" w:rsidP="00860722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860722" w:rsidRPr="00860722" w:rsidRDefault="00860722" w:rsidP="00860722">
            <w:pPr>
              <w:numPr>
                <w:ilvl w:val="1"/>
                <w:numId w:val="11"/>
              </w:numPr>
              <w:tabs>
                <w:tab w:val="left" w:pos="588"/>
              </w:tabs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Cs w:val="24"/>
              </w:rPr>
            </w:pPr>
            <w:r w:rsidRPr="00860722">
              <w:rPr>
                <w:rFonts w:ascii="Times New Roman" w:hAnsi="Times New Roman" w:cs="Times New Roman"/>
                <w:szCs w:val="24"/>
              </w:rPr>
              <w:t xml:space="preserve">Наличие оснащенных специализированных кабинетов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37"/>
              <w:gridCol w:w="3318"/>
            </w:tblGrid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Кол-во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математики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физики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химии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биологии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информатики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русского языка и литературы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иностранного языка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истории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ОБЖ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технологии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 xml:space="preserve">Другие 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Читальный зал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860722" w:rsidRPr="00860722" w:rsidTr="00BE0AC4">
              <w:tc>
                <w:tcPr>
                  <w:tcW w:w="3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Кабинет начальных классов</w:t>
                  </w:r>
                </w:p>
              </w:tc>
              <w:tc>
                <w:tcPr>
                  <w:tcW w:w="1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0722" w:rsidRPr="00860722" w:rsidRDefault="00860722" w:rsidP="00860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60722">
                    <w:rPr>
                      <w:rFonts w:ascii="Times New Roman" w:hAnsi="Times New Roman" w:cs="Times New Roman"/>
                      <w:szCs w:val="24"/>
                    </w:rPr>
                    <w:t>12</w:t>
                  </w:r>
                </w:p>
              </w:tc>
            </w:tr>
          </w:tbl>
          <w:p w:rsidR="00860722" w:rsidRPr="00EF769B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борудованы спортивный и актовый залы. На первом этаже оборудованы столовая и пищеблок.</w:t>
            </w:r>
          </w:p>
          <w:p w:rsidR="004326F3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Стадион и спортивная </w:t>
            </w: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площадка для игр на территории </w:t>
            </w:r>
          </w:p>
          <w:p w:rsidR="00860722" w:rsidRPr="004326F3" w:rsidRDefault="00860722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  <w:p w:rsidR="00DC1C78" w:rsidRDefault="00835AA7" w:rsidP="00DC1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4A2E" w:rsidRPr="00860722" w:rsidRDefault="00494A2E" w:rsidP="0034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769B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.</w:t>
            </w:r>
            <w:r w:rsidRPr="00860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494A2E" w:rsidRPr="00860722" w:rsidRDefault="00494A2E" w:rsidP="00860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07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Данные приведены по состоянию на 29 декабря 2018 года.</w:t>
            </w:r>
          </w:p>
          <w:p w:rsidR="00494A2E" w:rsidRPr="00EF769B" w:rsidRDefault="00494A2E" w:rsidP="00831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33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6863" w:rsidRPr="00EF769B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6863" w:rsidRPr="00EF769B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863" w:rsidRPr="00EF769B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76"/>
        </w:trPr>
        <w:tc>
          <w:tcPr>
            <w:tcW w:w="9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9C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  <w:p w:rsidR="009E7D02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3,91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9E7D02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  <w:p w:rsidR="00340101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45,6%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770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  <w:p w:rsidR="00340101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</w:p>
          <w:p w:rsidR="00340101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18,9%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37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– 2%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55"/>
        </w:trPr>
        <w:tc>
          <w:tcPr>
            <w:tcW w:w="61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– 3,1%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78"/>
        </w:trPr>
        <w:tc>
          <w:tcPr>
            <w:tcW w:w="61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3- 0,4%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46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EF769B" w:rsidRDefault="0088308E" w:rsidP="0088308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67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</w:t>
            </w:r>
            <w:r w:rsidR="0085408E" w:rsidRPr="00EF769B">
              <w:rPr>
                <w:rFonts w:ascii="Times New Roman" w:hAnsi="Times New Roman" w:cs="Times New Roman"/>
              </w:rPr>
              <w:t xml:space="preserve"> с высшим образованием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28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высшим педагогическим образованием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422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29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 xml:space="preserve">− </w:t>
            </w:r>
            <w:r w:rsidR="0085408E" w:rsidRPr="00EF769B">
              <w:rPr>
                <w:rFonts w:ascii="Times New Roman" w:hAnsi="Times New Roman" w:cs="Times New Roman"/>
              </w:rPr>
              <w:t>средним профессиональным педагогическим образованием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70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29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с высшей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EF769B" w:rsidRDefault="0088308E" w:rsidP="0088308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– 48%</w:t>
            </w:r>
          </w:p>
        </w:tc>
      </w:tr>
      <w:tr w:rsidR="00854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289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первой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EF769B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34%</w:t>
            </w: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538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EF769B" w:rsidRDefault="00F81E71" w:rsidP="009E7D0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14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до 5 лет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17,9%</w:t>
            </w: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132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больше 30 лет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EF769B" w:rsidRDefault="0088308E" w:rsidP="0088308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– 48% </w:t>
            </w: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495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EF769B" w:rsidRDefault="00F81E71" w:rsidP="009E7D02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06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до 30 лет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17,9%</w:t>
            </w:r>
          </w:p>
        </w:tc>
      </w:tr>
      <w:tr w:rsidR="00F81E71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271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lastRenderedPageBreak/>
              <w:t>− от 55 лет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EF769B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– 23.1%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 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291"/>
        </w:trPr>
        <w:tc>
          <w:tcPr>
            <w:tcW w:w="9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9E7D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bCs/>
                <w:sz w:val="20"/>
                <w:szCs w:val="20"/>
              </w:rPr>
              <w:t>Инфраструктура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340101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774CAC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447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774CAC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180"/>
        </w:trPr>
        <w:tc>
          <w:tcPr>
            <w:tcW w:w="6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83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156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медиатеки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308E" w:rsidRDefault="0088308E" w:rsidP="0088308E">
            <w:pPr>
              <w:jc w:val="center"/>
            </w:pPr>
            <w:r w:rsidRPr="00FC0A3D">
              <w:rPr>
                <w:rFonts w:ascii="Times New Roman" w:hAnsi="Times New Roman"/>
              </w:rPr>
              <w:t>да</w:t>
            </w:r>
          </w:p>
        </w:tc>
      </w:tr>
      <w:tr w:rsidR="00883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435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средств сканирования и распознавания текста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308E" w:rsidRDefault="0088308E" w:rsidP="0088308E">
            <w:pPr>
              <w:jc w:val="center"/>
            </w:pPr>
            <w:r w:rsidRPr="00FC0A3D">
              <w:rPr>
                <w:rFonts w:ascii="Times New Roman" w:hAnsi="Times New Roman"/>
              </w:rPr>
              <w:t>да</w:t>
            </w:r>
          </w:p>
        </w:tc>
      </w:tr>
      <w:tr w:rsidR="0088308E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262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308E" w:rsidRPr="00EF769B" w:rsidRDefault="00883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308E" w:rsidRDefault="0088308E" w:rsidP="0088308E">
            <w:pPr>
              <w:jc w:val="center"/>
            </w:pPr>
            <w:r w:rsidRPr="00FC0A3D">
              <w:rPr>
                <w:rFonts w:ascii="Times New Roman" w:hAnsi="Times New Roman"/>
              </w:rPr>
              <w:t>да</w:t>
            </w:r>
          </w:p>
        </w:tc>
      </w:tr>
      <w:tr w:rsidR="00774CAC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  <w:trHeight w:val="385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F769B">
              <w:rPr>
                <w:rFonts w:ascii="Times New Roman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EF769B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9C4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(удельный вес) </w:t>
            </w:r>
            <w:r w:rsidR="00774CAC" w:rsidRPr="00EF769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774CAC" w:rsidRPr="00EF769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 xml:space="preserve">щихся, которые могут пользоваться широкополосным </w:t>
            </w:r>
            <w:r w:rsidR="009C4213" w:rsidRPr="00EF76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нтернетом не менее 2 Мб/с, от общей численности обучающихся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</w:t>
            </w:r>
          </w:p>
          <w:p w:rsidR="0088308E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56863" w:rsidRPr="00EF769B" w:rsidTr="009E7D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gridBefore w:val="1"/>
          <w:gridAfter w:val="1"/>
          <w:wBefore w:w="15" w:type="dxa"/>
          <w:wAfter w:w="604" w:type="dxa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EF769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F451E5" w:rsidRPr="00EF769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щегося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EF769B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9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EF769B" w:rsidRDefault="0088308E" w:rsidP="009E7D0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</w:tr>
    </w:tbl>
    <w:p w:rsidR="00FF1473" w:rsidRPr="00EF769B" w:rsidRDefault="00FF1473" w:rsidP="007C00DC">
      <w:pPr>
        <w:pStyle w:val="af1"/>
        <w:rPr>
          <w:rFonts w:ascii="Times New Roman" w:hAnsi="Times New Roman"/>
          <w:sz w:val="20"/>
          <w:szCs w:val="20"/>
        </w:rPr>
      </w:pPr>
    </w:p>
    <w:p w:rsidR="00340101" w:rsidRDefault="00340101" w:rsidP="0034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24"/>
          <w:lang w:eastAsia="ru-RU"/>
        </w:rPr>
        <w:tab/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>Анализ</w:t>
      </w:r>
      <w:r w:rsidR="00860722" w:rsidRPr="003401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860722" w:rsidRPr="003401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21" w:anchor="/document/99/902256369/" w:history="1">
        <w:r w:rsidR="00860722" w:rsidRPr="00340101">
          <w:rPr>
            <w:rFonts w:ascii="Times New Roman" w:eastAsia="Times New Roman" w:hAnsi="Times New Roman" w:cs="Times New Roman"/>
            <w:szCs w:val="24"/>
            <w:lang w:eastAsia="ru-RU"/>
          </w:rPr>
          <w:t xml:space="preserve">СанПиН </w:t>
        </w:r>
        <w:r>
          <w:rPr>
            <w:rFonts w:ascii="Times New Roman" w:eastAsia="Times New Roman" w:hAnsi="Times New Roman" w:cs="Times New Roman"/>
            <w:szCs w:val="24"/>
            <w:lang w:eastAsia="ru-RU"/>
          </w:rPr>
          <w:t xml:space="preserve"> </w:t>
        </w:r>
        <w:r w:rsidR="00860722" w:rsidRPr="00340101">
          <w:rPr>
            <w:rFonts w:ascii="Times New Roman" w:eastAsia="Times New Roman" w:hAnsi="Times New Roman" w:cs="Times New Roman"/>
            <w:szCs w:val="24"/>
            <w:lang w:eastAsia="ru-RU"/>
          </w:rPr>
          <w:t>2.4.2.2821-10</w:t>
        </w:r>
      </w:hyperlink>
      <w:r w:rsidR="00860722" w:rsidRPr="003401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 и </w:t>
      </w:r>
      <w:r w:rsidR="00860722" w:rsidRPr="00340101">
        <w:rPr>
          <w:rFonts w:ascii="Times New Roman" w:eastAsia="Times New Roman" w:hAnsi="Times New Roman" w:cs="Times New Roman"/>
          <w:iCs/>
          <w:szCs w:val="24"/>
          <w:shd w:val="clear" w:color="auto" w:fill="FFFFCC"/>
          <w:lang w:eastAsia="ru-RU"/>
        </w:rPr>
        <w:br/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5A5166" w:rsidRPr="00340101" w:rsidRDefault="00340101" w:rsidP="0034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24"/>
          <w:lang w:eastAsia="ru-RU"/>
        </w:rPr>
        <w:tab/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="00860722" w:rsidRPr="00340101">
        <w:rPr>
          <w:rFonts w:ascii="Times New Roman" w:eastAsia="Times New Roman" w:hAnsi="Times New Roman" w:cs="Times New Roman"/>
          <w:iCs/>
          <w:szCs w:val="24"/>
          <w:shd w:val="clear" w:color="auto" w:fill="FFFFCC"/>
          <w:lang w:eastAsia="ru-RU"/>
        </w:rPr>
        <w:br/>
      </w:r>
      <w:r w:rsidR="00860722" w:rsidRPr="00340101">
        <w:rPr>
          <w:rFonts w:ascii="Times New Roman" w:eastAsia="Times New Roman" w:hAnsi="Times New Roman" w:cs="Times New Roman"/>
          <w:iCs/>
          <w:szCs w:val="24"/>
          <w:lang w:eastAsia="ru-RU"/>
        </w:rPr>
        <w:t>обучающихся.</w:t>
      </w:r>
    </w:p>
    <w:p w:rsidR="00873F18" w:rsidRPr="00340101" w:rsidRDefault="00873F18" w:rsidP="00340101">
      <w:pPr>
        <w:pStyle w:val="af1"/>
        <w:jc w:val="both"/>
        <w:rPr>
          <w:rFonts w:ascii="Times New Roman" w:hAnsi="Times New Roman"/>
          <w:sz w:val="24"/>
          <w:szCs w:val="24"/>
        </w:rPr>
      </w:pPr>
    </w:p>
    <w:sectPr w:rsidR="00873F18" w:rsidRPr="00340101" w:rsidSect="00C76C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23" w:rsidRDefault="00867B23" w:rsidP="00D838B7">
      <w:pPr>
        <w:spacing w:after="0" w:line="240" w:lineRule="auto"/>
      </w:pPr>
      <w:r>
        <w:separator/>
      </w:r>
    </w:p>
  </w:endnote>
  <w:endnote w:type="continuationSeparator" w:id="1">
    <w:p w:rsidR="00867B23" w:rsidRDefault="00867B23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23" w:rsidRDefault="00867B23" w:rsidP="00D838B7">
      <w:pPr>
        <w:spacing w:after="0" w:line="240" w:lineRule="auto"/>
      </w:pPr>
      <w:r>
        <w:separator/>
      </w:r>
    </w:p>
  </w:footnote>
  <w:footnote w:type="continuationSeparator" w:id="1">
    <w:p w:rsidR="00867B23" w:rsidRDefault="00867B23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F3" w:rsidRDefault="004326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B84"/>
    <w:multiLevelType w:val="hybridMultilevel"/>
    <w:tmpl w:val="ECEA6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D36029"/>
    <w:multiLevelType w:val="hybridMultilevel"/>
    <w:tmpl w:val="9A1A6CB4"/>
    <w:lvl w:ilvl="0" w:tplc="D29A0EB8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667E6"/>
    <w:multiLevelType w:val="hybridMultilevel"/>
    <w:tmpl w:val="6B2003FE"/>
    <w:lvl w:ilvl="0" w:tplc="D29A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drawingGridHorizontalSpacing w:val="12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130A9"/>
    <w:rsid w:val="00056863"/>
    <w:rsid w:val="00075D0D"/>
    <w:rsid w:val="000C7736"/>
    <w:rsid w:val="000F2E39"/>
    <w:rsid w:val="00111933"/>
    <w:rsid w:val="00117DE8"/>
    <w:rsid w:val="0012341F"/>
    <w:rsid w:val="00127233"/>
    <w:rsid w:val="001313BF"/>
    <w:rsid w:val="00147CC8"/>
    <w:rsid w:val="00152D38"/>
    <w:rsid w:val="001549A3"/>
    <w:rsid w:val="00155A7D"/>
    <w:rsid w:val="001A0C3B"/>
    <w:rsid w:val="001A743E"/>
    <w:rsid w:val="001C48C7"/>
    <w:rsid w:val="001E398A"/>
    <w:rsid w:val="001F1F6A"/>
    <w:rsid w:val="001F2679"/>
    <w:rsid w:val="0029050A"/>
    <w:rsid w:val="002D418B"/>
    <w:rsid w:val="002F03EE"/>
    <w:rsid w:val="00300BBE"/>
    <w:rsid w:val="003306C2"/>
    <w:rsid w:val="00340101"/>
    <w:rsid w:val="00354A63"/>
    <w:rsid w:val="00362A5F"/>
    <w:rsid w:val="003E2181"/>
    <w:rsid w:val="004326F3"/>
    <w:rsid w:val="00462DC1"/>
    <w:rsid w:val="0046444E"/>
    <w:rsid w:val="00474AC4"/>
    <w:rsid w:val="00494A2E"/>
    <w:rsid w:val="004F55F8"/>
    <w:rsid w:val="00527D22"/>
    <w:rsid w:val="00530BA0"/>
    <w:rsid w:val="0053198A"/>
    <w:rsid w:val="005428A3"/>
    <w:rsid w:val="00561C89"/>
    <w:rsid w:val="00563701"/>
    <w:rsid w:val="0057129B"/>
    <w:rsid w:val="0058265B"/>
    <w:rsid w:val="005A5166"/>
    <w:rsid w:val="005D37C5"/>
    <w:rsid w:val="005D63FD"/>
    <w:rsid w:val="005F14A2"/>
    <w:rsid w:val="006116C6"/>
    <w:rsid w:val="006251F8"/>
    <w:rsid w:val="00642F06"/>
    <w:rsid w:val="00654331"/>
    <w:rsid w:val="00661913"/>
    <w:rsid w:val="00664DA7"/>
    <w:rsid w:val="00675CC9"/>
    <w:rsid w:val="00684ED6"/>
    <w:rsid w:val="0069583B"/>
    <w:rsid w:val="006C0AB9"/>
    <w:rsid w:val="006E11E7"/>
    <w:rsid w:val="007208E0"/>
    <w:rsid w:val="00726964"/>
    <w:rsid w:val="00737006"/>
    <w:rsid w:val="00742171"/>
    <w:rsid w:val="00760E9E"/>
    <w:rsid w:val="007719A8"/>
    <w:rsid w:val="00774CAC"/>
    <w:rsid w:val="00794652"/>
    <w:rsid w:val="007A3DA3"/>
    <w:rsid w:val="007B7522"/>
    <w:rsid w:val="007C00DC"/>
    <w:rsid w:val="007D2AF7"/>
    <w:rsid w:val="007F284D"/>
    <w:rsid w:val="00801E3B"/>
    <w:rsid w:val="00820668"/>
    <w:rsid w:val="00826F06"/>
    <w:rsid w:val="0083108B"/>
    <w:rsid w:val="00835AA7"/>
    <w:rsid w:val="0085408E"/>
    <w:rsid w:val="00860722"/>
    <w:rsid w:val="00867B23"/>
    <w:rsid w:val="00871ED3"/>
    <w:rsid w:val="00873F18"/>
    <w:rsid w:val="0088308E"/>
    <w:rsid w:val="008F0099"/>
    <w:rsid w:val="00923C57"/>
    <w:rsid w:val="009322D9"/>
    <w:rsid w:val="00952AE9"/>
    <w:rsid w:val="009663D5"/>
    <w:rsid w:val="009729F0"/>
    <w:rsid w:val="00980B62"/>
    <w:rsid w:val="00981D8A"/>
    <w:rsid w:val="00992309"/>
    <w:rsid w:val="009C4213"/>
    <w:rsid w:val="009E2E0A"/>
    <w:rsid w:val="009E7D02"/>
    <w:rsid w:val="00A07150"/>
    <w:rsid w:val="00A14B88"/>
    <w:rsid w:val="00A24842"/>
    <w:rsid w:val="00A834DA"/>
    <w:rsid w:val="00AB1BE2"/>
    <w:rsid w:val="00AB2EB5"/>
    <w:rsid w:val="00AF1041"/>
    <w:rsid w:val="00B016E4"/>
    <w:rsid w:val="00B14300"/>
    <w:rsid w:val="00B26A38"/>
    <w:rsid w:val="00B56B07"/>
    <w:rsid w:val="00BB11F2"/>
    <w:rsid w:val="00BB7E17"/>
    <w:rsid w:val="00BC07F1"/>
    <w:rsid w:val="00BD1182"/>
    <w:rsid w:val="00BF0158"/>
    <w:rsid w:val="00BF1BA8"/>
    <w:rsid w:val="00BF5392"/>
    <w:rsid w:val="00C1005C"/>
    <w:rsid w:val="00C7213D"/>
    <w:rsid w:val="00C76C91"/>
    <w:rsid w:val="00CC765A"/>
    <w:rsid w:val="00CE456B"/>
    <w:rsid w:val="00CE6B86"/>
    <w:rsid w:val="00D06F1D"/>
    <w:rsid w:val="00D07D83"/>
    <w:rsid w:val="00D25EE4"/>
    <w:rsid w:val="00D4125C"/>
    <w:rsid w:val="00D44AA5"/>
    <w:rsid w:val="00D538CE"/>
    <w:rsid w:val="00D81D4A"/>
    <w:rsid w:val="00D838B7"/>
    <w:rsid w:val="00D96431"/>
    <w:rsid w:val="00DC1C78"/>
    <w:rsid w:val="00DC4B5A"/>
    <w:rsid w:val="00DD3837"/>
    <w:rsid w:val="00E25BEE"/>
    <w:rsid w:val="00E777AC"/>
    <w:rsid w:val="00E9709C"/>
    <w:rsid w:val="00EF769B"/>
    <w:rsid w:val="00F12578"/>
    <w:rsid w:val="00F16484"/>
    <w:rsid w:val="00F25DFC"/>
    <w:rsid w:val="00F26414"/>
    <w:rsid w:val="00F4011E"/>
    <w:rsid w:val="00F451E5"/>
    <w:rsid w:val="00F624C5"/>
    <w:rsid w:val="00F81E71"/>
    <w:rsid w:val="00F8633F"/>
    <w:rsid w:val="00FB0748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3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25D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5DFC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25DF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38B7"/>
    <w:rPr>
      <w:rFonts w:ascii="Arial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38B7"/>
    <w:rPr>
      <w:rFonts w:ascii="Arial" w:hAnsi="Arial" w:cs="Arial"/>
      <w:sz w:val="24"/>
    </w:rPr>
  </w:style>
  <w:style w:type="paragraph" w:styleId="ae">
    <w:name w:val="Normal (Web)"/>
    <w:basedOn w:val="a"/>
    <w:uiPriority w:val="99"/>
    <w:unhideWhenUsed/>
    <w:rsid w:val="00D838B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25EE4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25EE4"/>
    <w:rPr>
      <w:b/>
      <w:bCs/>
    </w:rPr>
  </w:style>
  <w:style w:type="character" w:customStyle="1" w:styleId="s110">
    <w:name w:val="s110"/>
    <w:rsid w:val="00A14B88"/>
    <w:rPr>
      <w:b/>
      <w:bCs w:val="0"/>
    </w:rPr>
  </w:style>
  <w:style w:type="paragraph" w:styleId="af1">
    <w:name w:val="No Spacing"/>
    <w:uiPriority w:val="1"/>
    <w:qFormat/>
    <w:rsid w:val="00A14B88"/>
    <w:rPr>
      <w:rFonts w:eastAsia="Times New Roman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0F2E3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F2E39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7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Emphasis"/>
    <w:basedOn w:val="a0"/>
    <w:uiPriority w:val="20"/>
    <w:qFormat/>
    <w:rsid w:val="00CC765A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7C00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C00DC"/>
    <w:rPr>
      <w:rFonts w:ascii="Arial" w:eastAsia="Times New Roman" w:hAnsi="Arial" w:cs="Arial"/>
    </w:rPr>
  </w:style>
  <w:style w:type="character" w:styleId="af8">
    <w:name w:val="footnote reference"/>
    <w:basedOn w:val="a0"/>
    <w:uiPriority w:val="99"/>
    <w:rsid w:val="007C00DC"/>
    <w:rPr>
      <w:vertAlign w:val="superscript"/>
    </w:rPr>
  </w:style>
  <w:style w:type="character" w:customStyle="1" w:styleId="header-user-name">
    <w:name w:val="header-user-name"/>
    <w:basedOn w:val="a0"/>
    <w:rsid w:val="006251F8"/>
  </w:style>
  <w:style w:type="character" w:customStyle="1" w:styleId="fill">
    <w:name w:val="fill"/>
    <w:basedOn w:val="a0"/>
    <w:rsid w:val="005F14A2"/>
  </w:style>
  <w:style w:type="paragraph" w:styleId="HTML">
    <w:name w:val="HTML Preformatted"/>
    <w:basedOn w:val="a"/>
    <w:link w:val="HTML0"/>
    <w:uiPriority w:val="99"/>
    <w:unhideWhenUsed/>
    <w:rsid w:val="00BF0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0158"/>
    <w:rPr>
      <w:rFonts w:ascii="Courier New" w:eastAsia="Times New Roman" w:hAnsi="Courier New" w:cs="Courier New"/>
    </w:rPr>
  </w:style>
  <w:style w:type="character" w:customStyle="1" w:styleId="sfwc">
    <w:name w:val="sfwc"/>
    <w:basedOn w:val="a0"/>
    <w:rsid w:val="00BF0158"/>
  </w:style>
  <w:style w:type="character" w:customStyle="1" w:styleId="apple-converted-space">
    <w:name w:val="apple-converted-space"/>
    <w:rsid w:val="00474AC4"/>
  </w:style>
  <w:style w:type="character" w:customStyle="1" w:styleId="Zag11">
    <w:name w:val="Zag_11"/>
    <w:uiPriority w:val="99"/>
    <w:rsid w:val="00474AC4"/>
  </w:style>
  <w:style w:type="character" w:styleId="af9">
    <w:name w:val="page number"/>
    <w:basedOn w:val="a0"/>
    <w:uiPriority w:val="99"/>
    <w:rsid w:val="0061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60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833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376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506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5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2876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646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71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303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166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raz.ru/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www.1obraz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1obraz.ru/" TargetMode="External"/><Relationship Id="rId17" Type="http://schemas.openxmlformats.org/officeDocument/2006/relationships/hyperlink" Target="https://www.1obraz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1obraz.ru/" TargetMode="External"/><Relationship Id="rId20" Type="http://schemas.openxmlformats.org/officeDocument/2006/relationships/hyperlink" Target="https://www.1obraz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obraz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1obraz.ru/" TargetMode="External"/><Relationship Id="rId19" Type="http://schemas.openxmlformats.org/officeDocument/2006/relationships/hyperlink" Target="https://www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obraz.ru/" TargetMode="External"/><Relationship Id="rId14" Type="http://schemas.openxmlformats.org/officeDocument/2006/relationships/chart" Target="charts/chart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360433604336078E-2"/>
          <c:y val="3.2028469750889681E-2"/>
          <c:w val="0.84010840108401108"/>
          <c:h val="0.70818505338078341"/>
        </c:manualLayout>
      </c:layout>
      <c:bar3DChart>
        <c:barDir val="col"/>
        <c:grouping val="standard"/>
        <c:ser>
          <c:idx val="3"/>
          <c:order val="0"/>
          <c:tx>
            <c:strRef>
              <c:f>Sheet1!$A$32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Бюджет</c:v>
                </c:pt>
                <c:pt idx="1">
                  <c:v>Внебюджет 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Sheet1!$B$32:$F$32</c:f>
              <c:numCache>
                <c:formatCode>General</c:formatCode>
                <c:ptCount val="5"/>
                <c:pt idx="0">
                  <c:v>25</c:v>
                </c:pt>
                <c:pt idx="1">
                  <c:v>0</c:v>
                </c:pt>
                <c:pt idx="2">
                  <c:v>13</c:v>
                </c:pt>
                <c:pt idx="3">
                  <c:v>45</c:v>
                </c:pt>
              </c:numCache>
            </c:numRef>
          </c:val>
        </c:ser>
        <c:ser>
          <c:idx val="4"/>
          <c:order val="1"/>
          <c:tx>
            <c:strRef>
              <c:f>Sheet1!$A$33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Бюджет</c:v>
                </c:pt>
                <c:pt idx="1">
                  <c:v>Внебюджет 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Sheet1!$B$33:$F$33</c:f>
              <c:numCache>
                <c:formatCode>General</c:formatCode>
                <c:ptCount val="5"/>
                <c:pt idx="0">
                  <c:v>40</c:v>
                </c:pt>
                <c:pt idx="1">
                  <c:v>0</c:v>
                </c:pt>
                <c:pt idx="2">
                  <c:v>18</c:v>
                </c:pt>
                <c:pt idx="3">
                  <c:v>31</c:v>
                </c:pt>
              </c:numCache>
            </c:numRef>
          </c:val>
        </c:ser>
        <c:ser>
          <c:idx val="5"/>
          <c:order val="2"/>
          <c:tx>
            <c:strRef>
              <c:f>Sheet1!$A$34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Бюджет</c:v>
                </c:pt>
                <c:pt idx="1">
                  <c:v>Внебюджет </c:v>
                </c:pt>
                <c:pt idx="2">
                  <c:v>Вне школы</c:v>
                </c:pt>
                <c:pt idx="3">
                  <c:v>Нигде</c:v>
                </c:pt>
              </c:strCache>
            </c:strRef>
          </c:cat>
          <c:val>
            <c:numRef>
              <c:f>Sheet1!$B$34:$F$34</c:f>
              <c:numCache>
                <c:formatCode>General</c:formatCode>
                <c:ptCount val="5"/>
                <c:pt idx="0">
                  <c:v>56</c:v>
                </c:pt>
                <c:pt idx="1">
                  <c:v>9</c:v>
                </c:pt>
                <c:pt idx="2">
                  <c:v>19</c:v>
                </c:pt>
                <c:pt idx="3">
                  <c:v>14</c:v>
                </c:pt>
              </c:numCache>
            </c:numRef>
          </c:val>
        </c:ser>
        <c:gapDepth val="0"/>
        <c:shape val="box"/>
        <c:axId val="235528960"/>
        <c:axId val="235530496"/>
        <c:axId val="243082112"/>
      </c:bar3DChart>
      <c:catAx>
        <c:axId val="2355289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530496"/>
        <c:crosses val="autoZero"/>
        <c:auto val="1"/>
        <c:lblAlgn val="ctr"/>
        <c:lblOffset val="100"/>
        <c:tickLblSkip val="1"/>
        <c:tickMarkSkip val="1"/>
      </c:catAx>
      <c:valAx>
        <c:axId val="2355304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528960"/>
        <c:crosses val="autoZero"/>
        <c:crossBetween val="between"/>
      </c:valAx>
      <c:serAx>
        <c:axId val="2430821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530496"/>
        <c:crosses val="autoZero"/>
        <c:tickLblSkip val="1"/>
        <c:tickMarkSkip val="1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3197831978319792"/>
          <c:y val="0.8932384341637013"/>
          <c:w val="0.33604336043360444"/>
          <c:h val="9.608540925266907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4846416382252567E-2"/>
          <c:y val="0.10752688172043016"/>
          <c:w val="0.91808873720136519"/>
          <c:h val="0.6935483870967743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330</c:v>
                </c:pt>
                <c:pt idx="1">
                  <c:v>420</c:v>
                </c:pt>
                <c:pt idx="2">
                  <c:v>502</c:v>
                </c:pt>
              </c:numCache>
            </c:numRef>
          </c:val>
        </c:ser>
        <c:dLbls>
          <c:showVal val="1"/>
        </c:dLbls>
        <c:axId val="238770816"/>
        <c:axId val="239067520"/>
      </c:barChart>
      <c:catAx>
        <c:axId val="238770816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9067520"/>
        <c:crosses val="autoZero"/>
        <c:auto val="1"/>
        <c:lblAlgn val="ctr"/>
        <c:lblOffset val="100"/>
        <c:tickLblSkip val="1"/>
        <c:tickMarkSkip val="1"/>
      </c:catAx>
      <c:valAx>
        <c:axId val="23906752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8770816"/>
        <c:crosses val="autoZero"/>
        <c:crossBetween val="between"/>
      </c:valAx>
      <c:spPr>
        <a:solidFill>
          <a:srgbClr val="FFFFFF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Математка (пр.)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Английский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65</c:v>
                </c:pt>
                <c:pt idx="1">
                  <c:v>4</c:v>
                </c:pt>
                <c:pt idx="2">
                  <c:v>33</c:v>
                </c:pt>
                <c:pt idx="3">
                  <c:v>47</c:v>
                </c:pt>
                <c:pt idx="4">
                  <c:v>44</c:v>
                </c:pt>
                <c:pt idx="5">
                  <c:v>44</c:v>
                </c:pt>
                <c:pt idx="6">
                  <c:v>48</c:v>
                </c:pt>
                <c:pt idx="7">
                  <c:v>44</c:v>
                </c:pt>
                <c:pt idx="8">
                  <c:v>40</c:v>
                </c:pt>
                <c:pt idx="9">
                  <c:v>23</c:v>
                </c:pt>
                <c:pt idx="1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(б)</c:v>
                </c:pt>
                <c:pt idx="2">
                  <c:v>Математка (пр.)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Английский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67</c:v>
                </c:pt>
                <c:pt idx="1">
                  <c:v>4</c:v>
                </c:pt>
                <c:pt idx="2">
                  <c:v>42</c:v>
                </c:pt>
                <c:pt idx="3">
                  <c:v>45</c:v>
                </c:pt>
                <c:pt idx="4">
                  <c:v>42</c:v>
                </c:pt>
                <c:pt idx="5">
                  <c:v>56</c:v>
                </c:pt>
                <c:pt idx="6">
                  <c:v>41</c:v>
                </c:pt>
                <c:pt idx="7">
                  <c:v>43</c:v>
                </c:pt>
                <c:pt idx="8">
                  <c:v>40</c:v>
                </c:pt>
                <c:pt idx="9">
                  <c:v>48</c:v>
                </c:pt>
                <c:pt idx="10">
                  <c:v>59</c:v>
                </c:pt>
              </c:numCache>
            </c:numRef>
          </c:val>
        </c:ser>
        <c:marker val="1"/>
        <c:axId val="241095424"/>
        <c:axId val="241096960"/>
      </c:lineChart>
      <c:catAx>
        <c:axId val="241095424"/>
        <c:scaling>
          <c:orientation val="minMax"/>
        </c:scaling>
        <c:axPos val="b"/>
        <c:tickLblPos val="nextTo"/>
        <c:crossAx val="241096960"/>
        <c:crosses val="autoZero"/>
        <c:auto val="1"/>
        <c:lblAlgn val="ctr"/>
        <c:lblOffset val="100"/>
      </c:catAx>
      <c:valAx>
        <c:axId val="24109696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241095424"/>
        <c:crosses val="autoZero"/>
        <c:crossBetween val="between"/>
        <c:majorUnit val="10"/>
        <c:minorUnit val="10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80FE-1E07-48F1-B961-978BEBE9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4939</Words>
  <Characters>28156</Characters>
  <Application>Microsoft Office Word</Application>
  <DocSecurity>0</DocSecurity>
  <PresentationFormat>w7w84m</PresentationFormat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/>
  <LinksUpToDate>false</LinksUpToDate>
  <CharactersWithSpaces>33029</CharactersWithSpaces>
  <SharedDoc>false</SharedDoc>
  <HLinks>
    <vt:vector size="84" baseType="variant">
      <vt:variant>
        <vt:i4>5046291</vt:i4>
      </vt:variant>
      <vt:variant>
        <vt:i4>51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/document/16/4090/</vt:lpwstr>
      </vt:variant>
      <vt:variant>
        <vt:i4>5636114</vt:i4>
      </vt:variant>
      <vt:variant>
        <vt:i4>48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/document/16/22338/</vt:lpwstr>
      </vt:variant>
      <vt:variant>
        <vt:i4>1376264</vt:i4>
      </vt:variant>
      <vt:variant>
        <vt:i4>45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/document/16/2335/OBR6/</vt:lpwstr>
      </vt:variant>
      <vt:variant>
        <vt:i4>5505049</vt:i4>
      </vt:variant>
      <vt:variant>
        <vt:i4>42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/document/99/902256369/</vt:lpwstr>
      </vt:variant>
      <vt:variant>
        <vt:i4>6160403</vt:i4>
      </vt:variant>
      <vt:variant>
        <vt:i4>39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/document/16/38785/</vt:lpwstr>
      </vt:variant>
      <vt:variant>
        <vt:i4>4194326</vt:i4>
      </vt:variant>
      <vt:variant>
        <vt:i4>36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/document/16/2227/</vt:lpwstr>
      </vt:variant>
      <vt:variant>
        <vt:i4>5636114</vt:i4>
      </vt:variant>
      <vt:variant>
        <vt:i4>33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/document/99/499087774/</vt:lpwstr>
      </vt:variant>
      <vt:variant>
        <vt:i4>6291516</vt:i4>
      </vt:variant>
      <vt:variant>
        <vt:i4>30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/document/118/30289/</vt:lpwstr>
      </vt:variant>
      <vt:variant>
        <vt:i4>4522010</vt:i4>
      </vt:variant>
      <vt:variant>
        <vt:i4>21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/document/16/4019/</vt:lpwstr>
      </vt:variant>
      <vt:variant>
        <vt:i4>5373983</vt:i4>
      </vt:variant>
      <vt:variant>
        <vt:i4>12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/document/99/902350579/</vt:lpwstr>
      </vt:variant>
      <vt:variant>
        <vt:i4>5308444</vt:i4>
      </vt:variant>
      <vt:variant>
        <vt:i4>9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/document/99/902254916/</vt:lpwstr>
      </vt:variant>
      <vt:variant>
        <vt:i4>5439519</vt:i4>
      </vt:variant>
      <vt:variant>
        <vt:i4>6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/document/99/902180656/</vt:lpwstr>
      </vt:variant>
      <vt:variant>
        <vt:i4>5505049</vt:i4>
      </vt:variant>
      <vt:variant>
        <vt:i4>3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/document/99/902256369/</vt:lpwstr>
      </vt:variant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https://www.1obraz.ru/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RePack by SPecialiST</dc:creator>
  <cp:lastModifiedBy>RePack by SPecialiST</cp:lastModifiedBy>
  <cp:revision>2</cp:revision>
  <cp:lastPrinted>2018-01-29T12:27:00Z</cp:lastPrinted>
  <dcterms:created xsi:type="dcterms:W3CDTF">2019-04-22T12:15:00Z</dcterms:created>
  <dcterms:modified xsi:type="dcterms:W3CDTF">2019-04-22T12:15:00Z</dcterms:modified>
</cp:coreProperties>
</file>